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6B" w:rsidRPr="00AC737A" w:rsidRDefault="001B4414" w:rsidP="001B4414">
      <w:pPr>
        <w:shd w:val="clear" w:color="auto" w:fill="FFFFFF"/>
        <w:spacing w:after="0" w:line="240" w:lineRule="auto"/>
        <w:jc w:val="center"/>
        <w:rPr>
          <w:rFonts w:ascii="Arial" w:eastAsia="Times New Roman" w:hAnsi="Arial" w:cs="Arial"/>
          <w:b/>
          <w:color w:val="333333"/>
          <w:sz w:val="24"/>
          <w:szCs w:val="24"/>
          <w:lang w:eastAsia="es-ES"/>
        </w:rPr>
      </w:pPr>
      <w:r w:rsidRPr="001B4414">
        <w:rPr>
          <w:rFonts w:ascii="Arial" w:eastAsia="Times New Roman" w:hAnsi="Arial" w:cs="Arial"/>
          <w:b/>
          <w:i/>
          <w:color w:val="222222"/>
          <w:sz w:val="28"/>
          <w:szCs w:val="28"/>
          <w:u w:val="single"/>
          <w:lang w:eastAsia="es-ES"/>
        </w:rPr>
        <w:t>P</w:t>
      </w:r>
      <w:r w:rsidR="0045206B" w:rsidRPr="001B4414">
        <w:rPr>
          <w:rFonts w:ascii="Arial" w:eastAsia="Times New Roman" w:hAnsi="Arial" w:cs="Arial"/>
          <w:b/>
          <w:i/>
          <w:color w:val="222222"/>
          <w:sz w:val="28"/>
          <w:szCs w:val="28"/>
          <w:u w:val="single"/>
          <w:lang w:eastAsia="es-ES"/>
        </w:rPr>
        <w:t>liego perfecto para la encomienda</w:t>
      </w:r>
      <w:r w:rsidR="00A2154F" w:rsidRPr="001B4414">
        <w:rPr>
          <w:rFonts w:ascii="Arial" w:eastAsia="Times New Roman" w:hAnsi="Arial" w:cs="Arial"/>
          <w:b/>
          <w:i/>
          <w:color w:val="333333"/>
          <w:sz w:val="28"/>
          <w:szCs w:val="28"/>
          <w:u w:val="single"/>
          <w:lang w:eastAsia="es-ES"/>
        </w:rPr>
        <w:t xml:space="preserve"> de la gestión/encargos a medios propios </w:t>
      </w:r>
      <w:r w:rsidR="0045206B" w:rsidRPr="001B4414">
        <w:rPr>
          <w:rFonts w:ascii="Arial" w:eastAsia="Times New Roman" w:hAnsi="Arial" w:cs="Arial"/>
          <w:b/>
          <w:i/>
          <w:color w:val="333333"/>
          <w:sz w:val="28"/>
          <w:szCs w:val="28"/>
          <w:u w:val="single"/>
          <w:lang w:eastAsia="es-ES"/>
        </w:rPr>
        <w:t>del servicio de abastecimiento en baja y alcantarillado en la</w:t>
      </w:r>
      <w:r w:rsidR="00084980">
        <w:rPr>
          <w:rFonts w:ascii="Arial" w:eastAsia="Times New Roman" w:hAnsi="Arial" w:cs="Arial"/>
          <w:b/>
          <w:i/>
          <w:color w:val="333333"/>
          <w:sz w:val="28"/>
          <w:szCs w:val="28"/>
          <w:u w:val="single"/>
          <w:lang w:eastAsia="es-ES"/>
        </w:rPr>
        <w:t xml:space="preserve"> línea</w:t>
      </w:r>
      <w:r w:rsidR="0045206B" w:rsidRPr="001B4414">
        <w:rPr>
          <w:rFonts w:ascii="Arial" w:eastAsia="Times New Roman" w:hAnsi="Arial" w:cs="Arial"/>
          <w:b/>
          <w:i/>
          <w:color w:val="333333"/>
          <w:sz w:val="28"/>
          <w:szCs w:val="28"/>
          <w:u w:val="single"/>
          <w:lang w:eastAsia="es-ES"/>
        </w:rPr>
        <w:t xml:space="preserve"> de </w:t>
      </w:r>
      <w:r w:rsidR="00BA3004" w:rsidRPr="001B4414">
        <w:rPr>
          <w:rFonts w:ascii="Arial" w:eastAsia="Times New Roman" w:hAnsi="Arial" w:cs="Arial"/>
          <w:b/>
          <w:i/>
          <w:color w:val="333333"/>
          <w:sz w:val="28"/>
          <w:szCs w:val="28"/>
          <w:u w:val="single"/>
          <w:lang w:eastAsia="es-ES"/>
        </w:rPr>
        <w:t>género</w:t>
      </w:r>
      <w:r w:rsidR="0045206B" w:rsidRPr="00AC737A">
        <w:rPr>
          <w:rFonts w:ascii="Arial" w:eastAsia="Times New Roman" w:hAnsi="Arial" w:cs="Arial"/>
          <w:b/>
          <w:color w:val="333333"/>
          <w:sz w:val="24"/>
          <w:szCs w:val="24"/>
          <w:lang w:eastAsia="es-ES"/>
        </w:rPr>
        <w:t>.</w:t>
      </w:r>
    </w:p>
    <w:p w:rsidR="002E2904" w:rsidRDefault="002E2904" w:rsidP="00740E95">
      <w:pPr>
        <w:shd w:val="clear" w:color="auto" w:fill="FFFFFF"/>
        <w:spacing w:after="0" w:line="240" w:lineRule="auto"/>
        <w:jc w:val="both"/>
        <w:rPr>
          <w:rFonts w:ascii="Arial" w:eastAsia="Times New Roman" w:hAnsi="Arial" w:cs="Arial"/>
          <w:color w:val="333333"/>
          <w:sz w:val="24"/>
          <w:szCs w:val="24"/>
          <w:lang w:eastAsia="es-ES"/>
        </w:rPr>
      </w:pPr>
    </w:p>
    <w:p w:rsidR="003E36EE" w:rsidRPr="001B4414" w:rsidRDefault="003E36EE" w:rsidP="001B4414">
      <w:pPr>
        <w:pStyle w:val="Prrafodelista"/>
        <w:numPr>
          <w:ilvl w:val="0"/>
          <w:numId w:val="8"/>
        </w:numPr>
        <w:shd w:val="clear" w:color="auto" w:fill="FFFFFF"/>
        <w:spacing w:after="0" w:line="240" w:lineRule="auto"/>
        <w:jc w:val="both"/>
        <w:rPr>
          <w:b/>
        </w:rPr>
      </w:pPr>
      <w:r w:rsidRPr="001B4414">
        <w:rPr>
          <w:b/>
        </w:rPr>
        <w:t>OBJETO DEL TRABAJO</w:t>
      </w:r>
    </w:p>
    <w:p w:rsidR="003E36EE" w:rsidRDefault="003E36EE" w:rsidP="00740E95">
      <w:pPr>
        <w:shd w:val="clear" w:color="auto" w:fill="FFFFFF"/>
        <w:spacing w:after="0" w:line="240" w:lineRule="auto"/>
        <w:jc w:val="both"/>
      </w:pPr>
    </w:p>
    <w:p w:rsidR="00E13D58" w:rsidRDefault="000904CF" w:rsidP="00740E95">
      <w:pPr>
        <w:shd w:val="clear" w:color="auto" w:fill="FFFFFF"/>
        <w:spacing w:after="0" w:line="240" w:lineRule="auto"/>
        <w:jc w:val="both"/>
      </w:pPr>
      <w:r>
        <w:t xml:space="preserve">La elección de estas fórmulas para </w:t>
      </w:r>
      <w:r w:rsidR="00ED54F8">
        <w:t xml:space="preserve">la gestión de los servicios de abastecimiento y </w:t>
      </w:r>
      <w:r>
        <w:t xml:space="preserve">saneamiento no son </w:t>
      </w:r>
      <w:r w:rsidR="00AC737A" w:rsidRPr="000904CF">
        <w:t>fortuita</w:t>
      </w:r>
      <w:r>
        <w:t>s</w:t>
      </w:r>
      <w:r w:rsidR="00AC737A" w:rsidRPr="000904CF">
        <w:t xml:space="preserve">. </w:t>
      </w:r>
      <w:r w:rsidR="00E13D58">
        <w:t xml:space="preserve">Según </w:t>
      </w:r>
      <w:r w:rsidR="00E13D58" w:rsidRPr="00E13D58">
        <w:t xml:space="preserve">la </w:t>
      </w:r>
      <w:r w:rsidR="00E13D58" w:rsidRPr="00E13D58">
        <w:rPr>
          <w:rStyle w:val="nfasis"/>
          <w:rFonts w:cs="Arial"/>
          <w:bCs/>
          <w:i w:val="0"/>
          <w:iCs w:val="0"/>
          <w:shd w:val="clear" w:color="auto" w:fill="FFFFFF"/>
        </w:rPr>
        <w:t>Ley</w:t>
      </w:r>
      <w:r w:rsidR="00E13D58" w:rsidRPr="00E13D58">
        <w:rPr>
          <w:rFonts w:cs="Arial"/>
          <w:shd w:val="clear" w:color="auto" w:fill="FFFFFF"/>
        </w:rPr>
        <w:t> 7/1985, de </w:t>
      </w:r>
      <w:r w:rsidR="00E13D58" w:rsidRPr="00E13D58">
        <w:rPr>
          <w:rStyle w:val="nfasis"/>
          <w:rFonts w:cs="Arial"/>
          <w:bCs/>
          <w:i w:val="0"/>
          <w:iCs w:val="0"/>
          <w:shd w:val="clear" w:color="auto" w:fill="FFFFFF"/>
        </w:rPr>
        <w:t>Bases</w:t>
      </w:r>
      <w:r w:rsidR="00E13D58" w:rsidRPr="00E13D58">
        <w:rPr>
          <w:rFonts w:cs="Arial"/>
          <w:shd w:val="clear" w:color="auto" w:fill="FFFFFF"/>
        </w:rPr>
        <w:t> del Régimen </w:t>
      </w:r>
      <w:r w:rsidR="00E13D58" w:rsidRPr="00E13D58">
        <w:rPr>
          <w:rStyle w:val="nfasis"/>
          <w:rFonts w:cs="Arial"/>
          <w:bCs/>
          <w:i w:val="0"/>
          <w:iCs w:val="0"/>
          <w:shd w:val="clear" w:color="auto" w:fill="FFFFFF"/>
        </w:rPr>
        <w:t>Local</w:t>
      </w:r>
      <w:r w:rsidR="00E13D58">
        <w:rPr>
          <w:rStyle w:val="nfasis"/>
          <w:rFonts w:cs="Arial"/>
          <w:bCs/>
          <w:i w:val="0"/>
          <w:iCs w:val="0"/>
          <w:shd w:val="clear" w:color="auto" w:fill="FFFFFF"/>
        </w:rPr>
        <w:t xml:space="preserve">, la competencia de los servicios de abastecimiento y saneamiento corresponde a los municipios. </w:t>
      </w:r>
      <w:r w:rsidR="00ED54F8">
        <w:rPr>
          <w:rStyle w:val="nfasis"/>
          <w:rFonts w:cs="Arial"/>
          <w:bCs/>
          <w:i w:val="0"/>
          <w:iCs w:val="0"/>
          <w:shd w:val="clear" w:color="auto" w:fill="FFFFFF"/>
        </w:rPr>
        <w:t>En estos últimos años, l</w:t>
      </w:r>
      <w:r w:rsidR="00AC737A" w:rsidRPr="000904CF">
        <w:t xml:space="preserve">a </w:t>
      </w:r>
      <w:r w:rsidR="00462DA3">
        <w:t>gestión</w:t>
      </w:r>
      <w:r w:rsidR="00E13D58">
        <w:t xml:space="preserve"> de </w:t>
      </w:r>
      <w:r w:rsidR="00AC737A" w:rsidRPr="000904CF">
        <w:t xml:space="preserve">los </w:t>
      </w:r>
      <w:r w:rsidR="00E13D58">
        <w:t xml:space="preserve">estos </w:t>
      </w:r>
      <w:r w:rsidR="00AC737A" w:rsidRPr="000904CF">
        <w:t>servicios en régimen de concesión a</w:t>
      </w:r>
      <w:r>
        <w:t xml:space="preserve"> empresas </w:t>
      </w:r>
      <w:r w:rsidR="00E13D58">
        <w:t xml:space="preserve">privadas </w:t>
      </w:r>
      <w:r>
        <w:t>por la falta de liquidez de las instituciones</w:t>
      </w:r>
      <w:r w:rsidR="00E13D58">
        <w:t xml:space="preserve"> responsables</w:t>
      </w:r>
      <w:r>
        <w:t xml:space="preserve"> ha </w:t>
      </w:r>
      <w:r w:rsidR="00AC737A" w:rsidRPr="000904CF">
        <w:t>ido en aumento</w:t>
      </w:r>
      <w:r w:rsidR="00E13D58">
        <w:t xml:space="preserve"> en nuestro país</w:t>
      </w:r>
      <w:r w:rsidR="00ED54F8">
        <w:t>. Se ha establecido</w:t>
      </w:r>
      <w:r w:rsidR="00E13D58">
        <w:t xml:space="preserve"> </w:t>
      </w:r>
      <w:r w:rsidR="00462DA3">
        <w:t>la fórmula d</w:t>
      </w:r>
      <w:r w:rsidR="00E13D58">
        <w:t xml:space="preserve">el </w:t>
      </w:r>
      <w:r w:rsidRPr="00E13D58">
        <w:rPr>
          <w:i/>
        </w:rPr>
        <w:t>canon concesional</w:t>
      </w:r>
      <w:r w:rsidR="00AC737A" w:rsidRPr="000904CF">
        <w:t xml:space="preserve"> </w:t>
      </w:r>
      <w:r w:rsidR="007006EA">
        <w:t xml:space="preserve">de las empresas a las Administraciones </w:t>
      </w:r>
      <w:r>
        <w:t>como financiación</w:t>
      </w:r>
      <w:r w:rsidR="00E13D58">
        <w:t xml:space="preserve"> </w:t>
      </w:r>
      <w:r w:rsidR="002847D8">
        <w:t xml:space="preserve">para </w:t>
      </w:r>
      <w:r w:rsidR="007006EA">
        <w:t>estas</w:t>
      </w:r>
      <w:r w:rsidR="00ED54F8">
        <w:t>, y</w:t>
      </w:r>
      <w:r w:rsidR="00E13D58">
        <w:t xml:space="preserve"> </w:t>
      </w:r>
      <w:r w:rsidR="00ED54F8">
        <w:t>al no ser finalistas</w:t>
      </w:r>
      <w:r w:rsidR="007006EA">
        <w:t xml:space="preserve"> no se reinvierten</w:t>
      </w:r>
      <w:r w:rsidR="002847D8">
        <w:t xml:space="preserve"> en el servicio</w:t>
      </w:r>
      <w:r w:rsidR="00E13D58">
        <w:t xml:space="preserve">. </w:t>
      </w:r>
      <w:r w:rsidR="00AC737A" w:rsidRPr="000904CF">
        <w:t xml:space="preserve"> </w:t>
      </w:r>
      <w:r w:rsidR="00ED54F8">
        <w:t xml:space="preserve">Además, </w:t>
      </w:r>
      <w:r w:rsidR="007006EA">
        <w:t>esta falta de liquidez económica tambié</w:t>
      </w:r>
      <w:r w:rsidR="00ED54F8">
        <w:t>n se ha sentido en las familias</w:t>
      </w:r>
      <w:r w:rsidR="007006EA">
        <w:t xml:space="preserve"> aumentando desde el comienzo de la crisis económica el número de cortes de suministro por impago.</w:t>
      </w:r>
    </w:p>
    <w:p w:rsidR="00E13D58" w:rsidRDefault="00E13D58" w:rsidP="00740E95">
      <w:pPr>
        <w:shd w:val="clear" w:color="auto" w:fill="FFFFFF"/>
        <w:spacing w:after="0" w:line="240" w:lineRule="auto"/>
        <w:jc w:val="both"/>
      </w:pPr>
    </w:p>
    <w:p w:rsidR="00BA3004" w:rsidRDefault="00ED54F8" w:rsidP="00740E95">
      <w:pPr>
        <w:shd w:val="clear" w:color="auto" w:fill="FFFFFF"/>
        <w:spacing w:after="0" w:line="240" w:lineRule="auto"/>
        <w:jc w:val="both"/>
      </w:pPr>
      <w:r>
        <w:t>L</w:t>
      </w:r>
      <w:r w:rsidR="009975D6" w:rsidRPr="000904CF">
        <w:t xml:space="preserve">a ONU tiene reconocido el agua y saneamiento como un derecho humano, </w:t>
      </w:r>
      <w:r>
        <w:t xml:space="preserve">por lo que </w:t>
      </w:r>
      <w:r w:rsidR="009975D6" w:rsidRPr="000904CF">
        <w:t>la defensa y articulación para su ejercicio efectivo es solo coherente desde la gestión pública de los servicios de abastecimient</w:t>
      </w:r>
      <w:r w:rsidR="002847D8">
        <w:t>o y saneamiento</w:t>
      </w:r>
      <w:r w:rsidR="002C73F4">
        <w:t xml:space="preserve">. Por lo tanto el servicio se tiene que prestar en condiciones de suficiencia, saludable, aceptable, accesibilidad y </w:t>
      </w:r>
      <w:r w:rsidR="002C73F4" w:rsidRPr="002B14F6">
        <w:t xml:space="preserve">asequibilidad. </w:t>
      </w:r>
      <w:r w:rsidR="002B14F6">
        <w:rPr>
          <w:rFonts w:cs="Arial"/>
          <w:color w:val="000000"/>
          <w:shd w:val="clear" w:color="auto" w:fill="FFFFFF"/>
        </w:rPr>
        <w:t>P</w:t>
      </w:r>
      <w:r w:rsidR="002B14F6" w:rsidRPr="002B14F6">
        <w:rPr>
          <w:rFonts w:cs="Arial"/>
          <w:color w:val="000000"/>
          <w:shd w:val="clear" w:color="auto" w:fill="FFFFFF"/>
        </w:rPr>
        <w:t>lantear los derechos como puentes y como fórmulas de integración</w:t>
      </w:r>
      <w:r w:rsidR="002B14F6">
        <w:rPr>
          <w:rFonts w:cs="Arial"/>
          <w:color w:val="000000"/>
          <w:shd w:val="clear" w:color="auto" w:fill="FFFFFF"/>
        </w:rPr>
        <w:t xml:space="preserve"> dado que e</w:t>
      </w:r>
      <w:r w:rsidRPr="002B14F6">
        <w:t xml:space="preserve">stos servicios </w:t>
      </w:r>
      <w:r w:rsidR="002B14F6">
        <w:t xml:space="preserve">son una parte </w:t>
      </w:r>
      <w:r w:rsidR="00E13D58" w:rsidRPr="002B14F6">
        <w:t>del ciclo</w:t>
      </w:r>
      <w:r w:rsidR="009975D6" w:rsidRPr="002B14F6">
        <w:t xml:space="preserve"> integral del agua</w:t>
      </w:r>
      <w:r w:rsidR="00E13D58" w:rsidRPr="002B14F6">
        <w:t>,</w:t>
      </w:r>
      <w:r w:rsidR="00755023">
        <w:t xml:space="preserve"> y transversal a </w:t>
      </w:r>
      <w:r w:rsidR="00E15B11">
        <w:t>la</w:t>
      </w:r>
      <w:r w:rsidR="00F53571">
        <w:t xml:space="preserve"> ordenación </w:t>
      </w:r>
      <w:r w:rsidR="009975D6" w:rsidRPr="000904CF">
        <w:t xml:space="preserve">integral del territorio </w:t>
      </w:r>
      <w:r w:rsidR="00E13D58">
        <w:t>y</w:t>
      </w:r>
      <w:r w:rsidR="002847D8">
        <w:t xml:space="preserve"> </w:t>
      </w:r>
      <w:r w:rsidR="00E15B11">
        <w:t>toda forma de vida. Porque además de sus valores sociales, económicos, lúdicos, religiosos</w:t>
      </w:r>
      <w:r w:rsidR="002C73F4">
        <w:t>, tradicionales</w:t>
      </w:r>
      <w:r w:rsidR="00E15B11">
        <w:t>.... el agua es un bien común, necesario para la vida en todos sus as</w:t>
      </w:r>
      <w:r w:rsidR="00CC1233">
        <w:t>pectos</w:t>
      </w:r>
      <w:r w:rsidR="00E15B11">
        <w:t xml:space="preserve">, por lo que su gestión ha de realizarse conforme criterios ambientales. </w:t>
      </w:r>
      <w:r w:rsidR="00CC1233">
        <w:t xml:space="preserve">Además, en muchos hogares, las tareas relacionadas con el hogar y los cuidados recaen en mujeres, por lo que son estas las primeras en sufrir la pobreza hídrica. </w:t>
      </w:r>
      <w:r w:rsidR="00685271">
        <w:t>Sin embargo,</w:t>
      </w:r>
      <w:r w:rsidR="00866C21">
        <w:t xml:space="preserve"> únicamente tres ciudades en nuestro país tienen reconocido el suminist</w:t>
      </w:r>
      <w:r w:rsidR="00E15B11">
        <w:t xml:space="preserve">ro del mínimo </w:t>
      </w:r>
      <w:r w:rsidR="007301D6">
        <w:t>vital de agua a las vecinas y vecino</w:t>
      </w:r>
      <w:r w:rsidR="00866C21">
        <w:t>s</w:t>
      </w:r>
      <w:r w:rsidR="00685271">
        <w:t xml:space="preserve"> </w:t>
      </w:r>
      <w:r w:rsidR="00E15B11">
        <w:t xml:space="preserve">de su </w:t>
      </w:r>
      <w:r w:rsidR="00685271">
        <w:t>territorio</w:t>
      </w:r>
      <w:r w:rsidR="00E15B11">
        <w:t xml:space="preserve"> donde hay </w:t>
      </w:r>
      <w:r w:rsidR="00866C21">
        <w:t xml:space="preserve">un importante aumento </w:t>
      </w:r>
      <w:r w:rsidR="00685271">
        <w:t>de casos de pobreza hídrica.</w:t>
      </w:r>
      <w:r w:rsidR="007006EA">
        <w:t xml:space="preserve"> Cádiz, Sevilla y Córdoba tienen empresas públicas para la gestión del servicio</w:t>
      </w:r>
      <w:r w:rsidR="001E07C9">
        <w:t xml:space="preserve"> a las personas</w:t>
      </w:r>
      <w:r w:rsidR="007006EA">
        <w:t>.</w:t>
      </w:r>
      <w:r w:rsidR="00FC1DA2">
        <w:t xml:space="preserve"> </w:t>
      </w:r>
    </w:p>
    <w:p w:rsidR="003E36EE" w:rsidRDefault="003E36EE" w:rsidP="00740E95">
      <w:pPr>
        <w:shd w:val="clear" w:color="auto" w:fill="FFFFFF"/>
        <w:spacing w:after="0" w:line="240" w:lineRule="auto"/>
        <w:jc w:val="both"/>
      </w:pPr>
    </w:p>
    <w:p w:rsidR="00CC1233" w:rsidRDefault="00FC1DA2" w:rsidP="00740E95">
      <w:pPr>
        <w:shd w:val="clear" w:color="auto" w:fill="FFFFFF"/>
        <w:spacing w:after="0" w:line="240" w:lineRule="auto"/>
        <w:jc w:val="both"/>
      </w:pPr>
      <w:r>
        <w:t xml:space="preserve">La utilización de las fórmulas propuestas se sostienen por </w:t>
      </w:r>
      <w:r w:rsidR="003E36EE">
        <w:t>el interés de mantener la gestión pública del servicio</w:t>
      </w:r>
      <w:r>
        <w:t xml:space="preserve"> </w:t>
      </w:r>
      <w:r w:rsidR="007006EA">
        <w:t xml:space="preserve">a partir de </w:t>
      </w:r>
      <w:r w:rsidR="003E36EE">
        <w:t xml:space="preserve">fórmulas de colaboración y cooperación interadministrativa en el territorio </w:t>
      </w:r>
      <w:r>
        <w:t xml:space="preserve">y </w:t>
      </w:r>
      <w:r w:rsidR="003E36EE">
        <w:t>que mantengan el control  efecti</w:t>
      </w:r>
      <w:r w:rsidR="00685271">
        <w:t>v</w:t>
      </w:r>
      <w:r w:rsidR="007006EA">
        <w:t>o de la gestión de los sistemas</w:t>
      </w:r>
      <w:r>
        <w:t xml:space="preserve"> para evitar la mercantilización del recurso. Además, la </w:t>
      </w:r>
      <w:r w:rsidR="00CC1233">
        <w:t>formulación desde</w:t>
      </w:r>
      <w:r w:rsidR="00C53809">
        <w:t xml:space="preserve"> la contratación </w:t>
      </w:r>
      <w:r>
        <w:t xml:space="preserve">pública </w:t>
      </w:r>
      <w:r w:rsidR="00C53809">
        <w:t>respons</w:t>
      </w:r>
      <w:r>
        <w:t>able es un</w:t>
      </w:r>
      <w:r w:rsidR="00CC1233">
        <w:t xml:space="preserve"> valor añadido para reforzar a las administraciones para que fortalezcan el enfoque social, de género  y ambiental para la gestión de los servicios. Además, la cooperación interadministrativa es una </w:t>
      </w:r>
      <w:r w:rsidR="007006EA">
        <w:t>fórmula para</w:t>
      </w:r>
      <w:r w:rsidR="00C53809">
        <w:t xml:space="preserve"> tejer una red de solidaridad</w:t>
      </w:r>
      <w:r w:rsidR="00685271">
        <w:t xml:space="preserve"> y experiencias entre</w:t>
      </w:r>
      <w:r w:rsidR="00CC1233">
        <w:t xml:space="preserve"> las distintas administraciones.</w:t>
      </w:r>
    </w:p>
    <w:p w:rsidR="00AC737A" w:rsidRPr="003E36EE" w:rsidRDefault="007006EA" w:rsidP="00740E95">
      <w:pPr>
        <w:shd w:val="clear" w:color="auto" w:fill="FFFFFF"/>
        <w:spacing w:after="0" w:line="240" w:lineRule="auto"/>
        <w:jc w:val="both"/>
        <w:rPr>
          <w:b/>
        </w:rPr>
      </w:pPr>
      <w:r>
        <w:t xml:space="preserve"> </w:t>
      </w:r>
    </w:p>
    <w:p w:rsidR="003E36EE" w:rsidRPr="001B4414" w:rsidRDefault="003E36EE" w:rsidP="001B4414">
      <w:pPr>
        <w:pStyle w:val="Prrafodelista"/>
        <w:numPr>
          <w:ilvl w:val="0"/>
          <w:numId w:val="8"/>
        </w:numPr>
        <w:shd w:val="clear" w:color="auto" w:fill="FFFFFF"/>
        <w:spacing w:after="0" w:line="240" w:lineRule="auto"/>
        <w:jc w:val="both"/>
        <w:rPr>
          <w:b/>
        </w:rPr>
      </w:pPr>
      <w:r w:rsidRPr="001B4414">
        <w:rPr>
          <w:b/>
        </w:rPr>
        <w:t>ESTADO ACTUAL CONFORME LA LEY DE CONTRATOS</w:t>
      </w:r>
      <w:r w:rsidR="00D96EDB" w:rsidRPr="001B4414">
        <w:rPr>
          <w:b/>
        </w:rPr>
        <w:t xml:space="preserve"> </w:t>
      </w:r>
      <w:r w:rsidR="001B0FD4" w:rsidRPr="001B4414">
        <w:rPr>
          <w:b/>
        </w:rPr>
        <w:t>9/2017: ENCOMIENDA DE GESTIÓN/ENCARGOS A MEDIOS PROPIOS.</w:t>
      </w:r>
    </w:p>
    <w:p w:rsidR="003E36EE" w:rsidRPr="003E36EE" w:rsidRDefault="003E36EE" w:rsidP="00740E95">
      <w:pPr>
        <w:shd w:val="clear" w:color="auto" w:fill="FFFFFF"/>
        <w:spacing w:after="0" w:line="240" w:lineRule="auto"/>
        <w:jc w:val="both"/>
        <w:rPr>
          <w:b/>
        </w:rPr>
      </w:pPr>
    </w:p>
    <w:p w:rsidR="00C010A4" w:rsidRDefault="00866C21" w:rsidP="00740E95">
      <w:pPr>
        <w:pStyle w:val="Default"/>
        <w:jc w:val="both"/>
        <w:rPr>
          <w:rFonts w:asciiTheme="minorHAnsi"/>
          <w:sz w:val="22"/>
          <w:szCs w:val="22"/>
        </w:rPr>
      </w:pPr>
      <w:r>
        <w:rPr>
          <w:rFonts w:asciiTheme="minorHAnsi"/>
          <w:sz w:val="22"/>
          <w:szCs w:val="22"/>
        </w:rPr>
        <w:t>Este trabajo</w:t>
      </w:r>
      <w:r w:rsidR="00AC737A" w:rsidRPr="002847D8">
        <w:rPr>
          <w:rFonts w:asciiTheme="minorHAnsi"/>
          <w:sz w:val="22"/>
          <w:szCs w:val="22"/>
        </w:rPr>
        <w:t xml:space="preserve"> </w:t>
      </w:r>
      <w:r w:rsidR="00F53571" w:rsidRPr="002847D8">
        <w:rPr>
          <w:rFonts w:asciiTheme="minorHAnsi"/>
          <w:sz w:val="22"/>
          <w:szCs w:val="22"/>
        </w:rPr>
        <w:t xml:space="preserve">es una </w:t>
      </w:r>
      <w:r w:rsidR="00AC737A" w:rsidRPr="002847D8">
        <w:rPr>
          <w:rFonts w:asciiTheme="minorHAnsi"/>
          <w:sz w:val="22"/>
          <w:szCs w:val="22"/>
        </w:rPr>
        <w:t xml:space="preserve">propuesta </w:t>
      </w:r>
      <w:r w:rsidR="00F53571" w:rsidRPr="002847D8">
        <w:rPr>
          <w:rFonts w:asciiTheme="minorHAnsi"/>
          <w:sz w:val="22"/>
          <w:szCs w:val="22"/>
        </w:rPr>
        <w:t xml:space="preserve">para </w:t>
      </w:r>
      <w:r w:rsidR="00381AF7">
        <w:rPr>
          <w:rFonts w:asciiTheme="minorHAnsi"/>
          <w:sz w:val="22"/>
          <w:szCs w:val="22"/>
        </w:rPr>
        <w:t xml:space="preserve">reforzar la </w:t>
      </w:r>
      <w:r>
        <w:rPr>
          <w:rFonts w:asciiTheme="minorHAnsi"/>
          <w:sz w:val="22"/>
          <w:szCs w:val="22"/>
        </w:rPr>
        <w:t>gestión</w:t>
      </w:r>
      <w:r w:rsidR="00381AF7">
        <w:rPr>
          <w:rFonts w:asciiTheme="minorHAnsi"/>
          <w:sz w:val="22"/>
          <w:szCs w:val="22"/>
        </w:rPr>
        <w:t xml:space="preserve"> pública</w:t>
      </w:r>
      <w:r>
        <w:rPr>
          <w:rFonts w:asciiTheme="minorHAnsi"/>
          <w:sz w:val="22"/>
          <w:szCs w:val="22"/>
        </w:rPr>
        <w:t xml:space="preserve"> </w:t>
      </w:r>
      <w:r w:rsidR="00381AF7">
        <w:rPr>
          <w:rFonts w:asciiTheme="minorHAnsi"/>
          <w:sz w:val="22"/>
          <w:szCs w:val="22"/>
        </w:rPr>
        <w:t xml:space="preserve">y responsable </w:t>
      </w:r>
      <w:r>
        <w:rPr>
          <w:rFonts w:asciiTheme="minorHAnsi"/>
          <w:sz w:val="22"/>
          <w:szCs w:val="22"/>
        </w:rPr>
        <w:t xml:space="preserve">del </w:t>
      </w:r>
      <w:r w:rsidR="00F53571" w:rsidRPr="002847D8">
        <w:rPr>
          <w:rFonts w:asciiTheme="minorHAnsi"/>
          <w:sz w:val="22"/>
          <w:szCs w:val="22"/>
        </w:rPr>
        <w:t>servicio</w:t>
      </w:r>
      <w:r>
        <w:rPr>
          <w:rFonts w:asciiTheme="minorHAnsi"/>
          <w:sz w:val="22"/>
          <w:szCs w:val="22"/>
        </w:rPr>
        <w:t>,</w:t>
      </w:r>
      <w:r w:rsidR="00F53571" w:rsidRPr="002847D8">
        <w:rPr>
          <w:rFonts w:asciiTheme="minorHAnsi"/>
          <w:sz w:val="22"/>
          <w:szCs w:val="22"/>
        </w:rPr>
        <w:t xml:space="preserve"> para los </w:t>
      </w:r>
      <w:r w:rsidR="00E13D58" w:rsidRPr="002847D8">
        <w:rPr>
          <w:rFonts w:asciiTheme="minorHAnsi"/>
          <w:sz w:val="22"/>
          <w:szCs w:val="22"/>
        </w:rPr>
        <w:t>Ayuntamientos que no dispongan de capacidad,</w:t>
      </w:r>
      <w:r w:rsidR="00F53571" w:rsidRPr="002847D8">
        <w:rPr>
          <w:rFonts w:asciiTheme="minorHAnsi"/>
          <w:sz w:val="22"/>
          <w:szCs w:val="22"/>
        </w:rPr>
        <w:t xml:space="preserve"> utilizando</w:t>
      </w:r>
      <w:r w:rsidR="00E13D58" w:rsidRPr="002847D8">
        <w:rPr>
          <w:rFonts w:asciiTheme="minorHAnsi"/>
          <w:sz w:val="22"/>
          <w:szCs w:val="22"/>
        </w:rPr>
        <w:t xml:space="preserve"> </w:t>
      </w:r>
      <w:r w:rsidR="00AC737A" w:rsidRPr="002847D8">
        <w:rPr>
          <w:rFonts w:asciiTheme="minorHAnsi"/>
          <w:sz w:val="22"/>
          <w:szCs w:val="22"/>
        </w:rPr>
        <w:t xml:space="preserve">herramientas </w:t>
      </w:r>
      <w:r w:rsidR="00E13D58" w:rsidRPr="002847D8">
        <w:rPr>
          <w:rFonts w:asciiTheme="minorHAnsi"/>
          <w:sz w:val="22"/>
          <w:szCs w:val="22"/>
        </w:rPr>
        <w:t xml:space="preserve">de colaboración pública-pública </w:t>
      </w:r>
      <w:r w:rsidR="0050620E">
        <w:rPr>
          <w:rFonts w:asciiTheme="minorHAnsi"/>
          <w:sz w:val="22"/>
          <w:szCs w:val="22"/>
        </w:rPr>
        <w:t xml:space="preserve">ya sea horizontal o vertical </w:t>
      </w:r>
      <w:r w:rsidR="00E13D58" w:rsidRPr="002847D8">
        <w:rPr>
          <w:rFonts w:asciiTheme="minorHAnsi"/>
          <w:sz w:val="22"/>
          <w:szCs w:val="22"/>
        </w:rPr>
        <w:t xml:space="preserve">con otras </w:t>
      </w:r>
      <w:r w:rsidR="00AC737A" w:rsidRPr="002847D8">
        <w:rPr>
          <w:rFonts w:asciiTheme="minorHAnsi"/>
          <w:sz w:val="22"/>
          <w:szCs w:val="22"/>
        </w:rPr>
        <w:t>Administraciones</w:t>
      </w:r>
      <w:r w:rsidR="00381AF7">
        <w:rPr>
          <w:rFonts w:asciiTheme="minorHAnsi"/>
          <w:sz w:val="22"/>
          <w:szCs w:val="22"/>
        </w:rPr>
        <w:t>.</w:t>
      </w:r>
    </w:p>
    <w:p w:rsidR="00C010A4" w:rsidRDefault="00C010A4" w:rsidP="00740E95">
      <w:pPr>
        <w:pStyle w:val="Default"/>
        <w:jc w:val="both"/>
        <w:rPr>
          <w:rFonts w:asciiTheme="minorHAnsi"/>
          <w:sz w:val="22"/>
          <w:szCs w:val="22"/>
        </w:rPr>
      </w:pPr>
    </w:p>
    <w:p w:rsidR="00EA38F6" w:rsidRPr="000904CF" w:rsidRDefault="00F53571" w:rsidP="00740E95">
      <w:pPr>
        <w:pStyle w:val="Default"/>
        <w:jc w:val="both"/>
        <w:rPr>
          <w:rFonts w:asciiTheme="minorHAnsi"/>
          <w:sz w:val="22"/>
          <w:szCs w:val="22"/>
        </w:rPr>
      </w:pPr>
      <w:r w:rsidRPr="002847D8">
        <w:rPr>
          <w:rFonts w:asciiTheme="minorHAnsi"/>
          <w:color w:val="auto"/>
          <w:sz w:val="22"/>
          <w:szCs w:val="22"/>
        </w:rPr>
        <w:t xml:space="preserve">El </w:t>
      </w:r>
      <w:r w:rsidRPr="002847D8">
        <w:rPr>
          <w:rFonts w:asciiTheme="minorHAnsi" w:cs="Arial"/>
          <w:color w:val="auto"/>
          <w:sz w:val="22"/>
          <w:szCs w:val="22"/>
        </w:rPr>
        <w:t xml:space="preserve">Artículo 11 de la </w:t>
      </w:r>
      <w:r w:rsidRPr="002847D8">
        <w:rPr>
          <w:rFonts w:asciiTheme="minorHAnsi"/>
          <w:color w:val="auto"/>
          <w:sz w:val="22"/>
          <w:szCs w:val="22"/>
        </w:rPr>
        <w:t>Ley 40/2015 de Régimen Jurídico del Sector Público</w:t>
      </w:r>
      <w:r w:rsidR="0050620E">
        <w:rPr>
          <w:rFonts w:asciiTheme="minorHAnsi"/>
          <w:color w:val="auto"/>
          <w:sz w:val="22"/>
          <w:szCs w:val="22"/>
        </w:rPr>
        <w:t xml:space="preserve"> define la fórmula por la </w:t>
      </w:r>
      <w:r w:rsidRPr="002847D8">
        <w:rPr>
          <w:rFonts w:asciiTheme="minorHAnsi"/>
          <w:color w:val="auto"/>
          <w:sz w:val="22"/>
          <w:szCs w:val="22"/>
        </w:rPr>
        <w:t>cual</w:t>
      </w:r>
      <w:r w:rsidRPr="002847D8">
        <w:rPr>
          <w:rFonts w:asciiTheme="minorHAnsi"/>
          <w:sz w:val="22"/>
          <w:szCs w:val="22"/>
        </w:rPr>
        <w:t xml:space="preserve"> los órganos administrativos o las entidades de derecho </w:t>
      </w:r>
      <w:r w:rsidR="0050620E">
        <w:rPr>
          <w:rFonts w:asciiTheme="minorHAnsi"/>
          <w:sz w:val="22"/>
          <w:szCs w:val="22"/>
        </w:rPr>
        <w:t>público pueden</w:t>
      </w:r>
      <w:r w:rsidRPr="002847D8">
        <w:rPr>
          <w:rFonts w:asciiTheme="minorHAnsi"/>
          <w:sz w:val="22"/>
          <w:szCs w:val="22"/>
        </w:rPr>
        <w:t xml:space="preserve"> encomendar a otros órganos o entidades</w:t>
      </w:r>
      <w:r w:rsidR="0050620E">
        <w:rPr>
          <w:rFonts w:asciiTheme="minorHAnsi"/>
          <w:sz w:val="22"/>
          <w:szCs w:val="22"/>
        </w:rPr>
        <w:t>,</w:t>
      </w:r>
      <w:r w:rsidRPr="002847D8">
        <w:rPr>
          <w:rFonts w:asciiTheme="minorHAnsi"/>
          <w:sz w:val="22"/>
          <w:szCs w:val="22"/>
        </w:rPr>
        <w:t xml:space="preserve"> de la misma o distinta Administración, la realización de actividades de carácter m</w:t>
      </w:r>
      <w:r w:rsidR="00BE420B">
        <w:rPr>
          <w:rFonts w:asciiTheme="minorHAnsi"/>
          <w:sz w:val="22"/>
          <w:szCs w:val="22"/>
        </w:rPr>
        <w:t xml:space="preserve">aterial, técnico o de servicios </w:t>
      </w:r>
      <w:r w:rsidRPr="002847D8">
        <w:rPr>
          <w:rFonts w:asciiTheme="minorHAnsi"/>
          <w:sz w:val="22"/>
          <w:szCs w:val="22"/>
        </w:rPr>
        <w:t xml:space="preserve"> por razones de eficacia o</w:t>
      </w:r>
      <w:r w:rsidR="002847D8">
        <w:rPr>
          <w:rFonts w:asciiTheme="minorHAnsi"/>
          <w:b/>
          <w:sz w:val="22"/>
          <w:szCs w:val="22"/>
        </w:rPr>
        <w:t xml:space="preserve"> </w:t>
      </w:r>
      <w:r w:rsidR="002847D8" w:rsidRPr="00C010A4">
        <w:rPr>
          <w:rFonts w:asciiTheme="minorHAnsi"/>
          <w:sz w:val="22"/>
          <w:szCs w:val="22"/>
        </w:rPr>
        <w:t xml:space="preserve">por no poseer </w:t>
      </w:r>
      <w:r w:rsidRPr="00C010A4">
        <w:rPr>
          <w:rFonts w:asciiTheme="minorHAnsi"/>
          <w:sz w:val="22"/>
          <w:szCs w:val="22"/>
        </w:rPr>
        <w:t xml:space="preserve">los medios </w:t>
      </w:r>
      <w:r w:rsidRPr="00C010A4">
        <w:rPr>
          <w:rFonts w:asciiTheme="minorHAnsi"/>
          <w:sz w:val="22"/>
          <w:szCs w:val="22"/>
        </w:rPr>
        <w:lastRenderedPageBreak/>
        <w:t>técnicos idóneos para su desempeño</w:t>
      </w:r>
      <w:r w:rsidR="0050620E">
        <w:rPr>
          <w:rFonts w:asciiTheme="minorHAnsi"/>
          <w:sz w:val="22"/>
          <w:szCs w:val="22"/>
        </w:rPr>
        <w:t xml:space="preserve">. Esto no supone </w:t>
      </w:r>
      <w:r w:rsidR="002847D8" w:rsidRPr="00C010A4">
        <w:rPr>
          <w:rFonts w:asciiTheme="minorHAnsi"/>
          <w:sz w:val="22"/>
          <w:szCs w:val="22"/>
        </w:rPr>
        <w:t>la</w:t>
      </w:r>
      <w:r w:rsidR="00462DA3" w:rsidRPr="00C010A4">
        <w:rPr>
          <w:rFonts w:asciiTheme="minorHAnsi"/>
          <w:sz w:val="22"/>
          <w:szCs w:val="22"/>
        </w:rPr>
        <w:t xml:space="preserve"> alteració</w:t>
      </w:r>
      <w:r w:rsidR="00462DA3" w:rsidRPr="002847D8">
        <w:rPr>
          <w:rFonts w:asciiTheme="minorHAnsi"/>
          <w:sz w:val="22"/>
          <w:szCs w:val="22"/>
        </w:rPr>
        <w:t>n de la titularidad de la competencia</w:t>
      </w:r>
      <w:r w:rsidR="0050620E">
        <w:rPr>
          <w:rFonts w:asciiTheme="minorHAnsi"/>
          <w:sz w:val="22"/>
          <w:szCs w:val="22"/>
        </w:rPr>
        <w:t xml:space="preserve"> y la respo</w:t>
      </w:r>
      <w:r w:rsidR="008A1670">
        <w:rPr>
          <w:rFonts w:asciiTheme="minorHAnsi"/>
          <w:sz w:val="22"/>
          <w:szCs w:val="22"/>
        </w:rPr>
        <w:t>nsabilidad derivada de la misma</w:t>
      </w:r>
      <w:r w:rsidR="0050620E">
        <w:rPr>
          <w:rFonts w:asciiTheme="minorHAnsi"/>
          <w:sz w:val="22"/>
          <w:szCs w:val="22"/>
        </w:rPr>
        <w:t xml:space="preserve"> </w:t>
      </w:r>
      <w:r w:rsidR="008A1670">
        <w:rPr>
          <w:rFonts w:asciiTheme="minorHAnsi"/>
          <w:sz w:val="22"/>
          <w:szCs w:val="22"/>
        </w:rPr>
        <w:t xml:space="preserve">sino que </w:t>
      </w:r>
      <w:r w:rsidR="0050620E">
        <w:rPr>
          <w:rFonts w:asciiTheme="minorHAnsi"/>
          <w:sz w:val="22"/>
          <w:szCs w:val="22"/>
        </w:rPr>
        <w:t xml:space="preserve">son </w:t>
      </w:r>
      <w:r w:rsidR="00462DA3" w:rsidRPr="002847D8">
        <w:rPr>
          <w:rFonts w:asciiTheme="minorHAnsi" w:eastAsia="Times New Roman" w:cs="Arial"/>
          <w:color w:val="auto"/>
          <w:sz w:val="22"/>
          <w:szCs w:val="22"/>
          <w:lang w:eastAsia="es-ES"/>
        </w:rPr>
        <w:t>herramientas de colaboración y cooperación interadministrativa</w:t>
      </w:r>
      <w:r w:rsidR="008A1670">
        <w:rPr>
          <w:rFonts w:asciiTheme="minorHAnsi" w:eastAsia="Times New Roman" w:cs="Arial"/>
          <w:color w:val="auto"/>
          <w:sz w:val="22"/>
          <w:szCs w:val="22"/>
          <w:lang w:eastAsia="es-ES"/>
        </w:rPr>
        <w:t xml:space="preserve">, </w:t>
      </w:r>
      <w:r w:rsidR="00462DA3" w:rsidRPr="002847D8">
        <w:rPr>
          <w:rFonts w:asciiTheme="minorHAnsi" w:eastAsia="Times New Roman" w:cs="Arial"/>
          <w:color w:val="auto"/>
          <w:sz w:val="22"/>
          <w:szCs w:val="22"/>
          <w:lang w:eastAsia="es-ES"/>
        </w:rPr>
        <w:t xml:space="preserve">con las obligaciones que </w:t>
      </w:r>
      <w:r w:rsidR="00BE420B">
        <w:rPr>
          <w:rFonts w:asciiTheme="minorHAnsi"/>
          <w:color w:val="auto"/>
          <w:sz w:val="22"/>
          <w:szCs w:val="22"/>
        </w:rPr>
        <w:t>impone el</w:t>
      </w:r>
      <w:r w:rsidR="00462DA3" w:rsidRPr="002847D8">
        <w:rPr>
          <w:rFonts w:asciiTheme="minorHAnsi"/>
          <w:color w:val="auto"/>
          <w:sz w:val="22"/>
          <w:szCs w:val="22"/>
        </w:rPr>
        <w:t xml:space="preserve"> ordenamiento jurídico</w:t>
      </w:r>
      <w:r w:rsidRPr="002847D8">
        <w:rPr>
          <w:rFonts w:asciiTheme="minorHAnsi"/>
          <w:color w:val="auto"/>
          <w:sz w:val="22"/>
          <w:szCs w:val="22"/>
        </w:rPr>
        <w:t>.</w:t>
      </w:r>
      <w:r w:rsidR="002847D8">
        <w:rPr>
          <w:rFonts w:asciiTheme="minorHAnsi"/>
          <w:b/>
          <w:sz w:val="22"/>
          <w:szCs w:val="22"/>
        </w:rPr>
        <w:t xml:space="preserve"> </w:t>
      </w:r>
      <w:r w:rsidR="0050620E">
        <w:rPr>
          <w:rFonts w:asciiTheme="minorHAnsi"/>
          <w:b/>
          <w:sz w:val="22"/>
          <w:szCs w:val="22"/>
        </w:rPr>
        <w:t>L</w:t>
      </w:r>
      <w:r w:rsidR="00EA38F6" w:rsidRPr="002847D8">
        <w:rPr>
          <w:rFonts w:asciiTheme="minorHAnsi"/>
          <w:sz w:val="22"/>
          <w:szCs w:val="22"/>
        </w:rPr>
        <w:t>as encomiendas de gestión sólo resultaba</w:t>
      </w:r>
      <w:r w:rsidR="0050620E">
        <w:rPr>
          <w:rFonts w:asciiTheme="minorHAnsi"/>
          <w:sz w:val="22"/>
          <w:szCs w:val="22"/>
        </w:rPr>
        <w:t>n</w:t>
      </w:r>
      <w:r w:rsidR="00EA38F6" w:rsidRPr="002847D8">
        <w:rPr>
          <w:rFonts w:asciiTheme="minorHAnsi"/>
          <w:sz w:val="22"/>
          <w:szCs w:val="22"/>
        </w:rPr>
        <w:t xml:space="preserve"> aplicable a las Administraciones o a sus entes instrumentales sujetos a derecho público</w:t>
      </w:r>
      <w:r w:rsidR="0050620E">
        <w:rPr>
          <w:rFonts w:asciiTheme="minorHAnsi"/>
          <w:sz w:val="22"/>
          <w:szCs w:val="22"/>
        </w:rPr>
        <w:t xml:space="preserve"> y no pueden</w:t>
      </w:r>
      <w:r w:rsidR="00EA38F6" w:rsidRPr="002847D8">
        <w:rPr>
          <w:rFonts w:asciiTheme="minorHAnsi"/>
          <w:sz w:val="22"/>
          <w:szCs w:val="22"/>
        </w:rPr>
        <w:t xml:space="preserve"> tener por objeto </w:t>
      </w:r>
      <w:r w:rsidR="00EA38F6" w:rsidRPr="00EA38F6">
        <w:rPr>
          <w:rFonts w:asciiTheme="minorHAnsi"/>
          <w:sz w:val="22"/>
          <w:szCs w:val="22"/>
        </w:rPr>
        <w:t xml:space="preserve">prestaciones propias de los contratos regulados en la legislación de contratos del sector público. </w:t>
      </w:r>
      <w:r w:rsidR="00750988">
        <w:rPr>
          <w:rFonts w:asciiTheme="minorHAnsi"/>
          <w:sz w:val="22"/>
          <w:szCs w:val="22"/>
        </w:rPr>
        <w:t xml:space="preserve">La falta de regulación </w:t>
      </w:r>
      <w:r w:rsidR="0050620E">
        <w:rPr>
          <w:rFonts w:asciiTheme="minorHAnsi"/>
          <w:sz w:val="22"/>
          <w:szCs w:val="22"/>
        </w:rPr>
        <w:t xml:space="preserve">manifiesta </w:t>
      </w:r>
      <w:r w:rsidR="00750988">
        <w:rPr>
          <w:rFonts w:asciiTheme="minorHAnsi"/>
          <w:sz w:val="22"/>
          <w:szCs w:val="22"/>
        </w:rPr>
        <w:t>de las entidades de capital público al constituirse</w:t>
      </w:r>
      <w:r w:rsidR="00EA38F6" w:rsidRPr="00EA38F6">
        <w:rPr>
          <w:rFonts w:asciiTheme="minorHAnsi"/>
          <w:sz w:val="22"/>
          <w:szCs w:val="22"/>
        </w:rPr>
        <w:t xml:space="preserve"> como instrumento para el ejer</w:t>
      </w:r>
      <w:r w:rsidR="00750988">
        <w:rPr>
          <w:rFonts w:asciiTheme="minorHAnsi"/>
          <w:sz w:val="22"/>
          <w:szCs w:val="22"/>
        </w:rPr>
        <w:t>cici</w:t>
      </w:r>
      <w:r w:rsidR="0050620E">
        <w:rPr>
          <w:rFonts w:asciiTheme="minorHAnsi"/>
          <w:sz w:val="22"/>
          <w:szCs w:val="22"/>
        </w:rPr>
        <w:t>o de actividades económicas y su</w:t>
      </w:r>
      <w:r w:rsidR="00750988">
        <w:rPr>
          <w:rFonts w:asciiTheme="minorHAnsi"/>
          <w:sz w:val="22"/>
          <w:szCs w:val="22"/>
        </w:rPr>
        <w:t xml:space="preserve"> uso abusivo, </w:t>
      </w:r>
      <w:r w:rsidR="009326B5">
        <w:rPr>
          <w:rFonts w:asciiTheme="minorHAnsi"/>
          <w:sz w:val="22"/>
          <w:szCs w:val="22"/>
        </w:rPr>
        <w:t>han</w:t>
      </w:r>
      <w:r w:rsidR="00EA38F6" w:rsidRPr="003E36EE">
        <w:rPr>
          <w:rFonts w:asciiTheme="minorHAnsi"/>
          <w:sz w:val="22"/>
          <w:szCs w:val="22"/>
        </w:rPr>
        <w:t xml:space="preserve"> menoscaba</w:t>
      </w:r>
      <w:r w:rsidR="009326B5">
        <w:rPr>
          <w:rFonts w:asciiTheme="minorHAnsi"/>
          <w:sz w:val="22"/>
          <w:szCs w:val="22"/>
        </w:rPr>
        <w:t xml:space="preserve">do el ejercicio de </w:t>
      </w:r>
      <w:r w:rsidR="00EA38F6" w:rsidRPr="003E36EE">
        <w:rPr>
          <w:rFonts w:asciiTheme="minorHAnsi"/>
          <w:sz w:val="22"/>
          <w:szCs w:val="22"/>
        </w:rPr>
        <w:t>la libre competencia</w:t>
      </w:r>
      <w:r w:rsidR="009326B5">
        <w:rPr>
          <w:rFonts w:asciiTheme="minorHAnsi"/>
          <w:sz w:val="22"/>
          <w:szCs w:val="22"/>
        </w:rPr>
        <w:t xml:space="preserve"> por parte de la propia Administración</w:t>
      </w:r>
      <w:r w:rsidR="00EA38F6" w:rsidRPr="003E36EE">
        <w:rPr>
          <w:rFonts w:asciiTheme="minorHAnsi"/>
          <w:sz w:val="22"/>
          <w:szCs w:val="22"/>
        </w:rPr>
        <w:t>.</w:t>
      </w:r>
      <w:r w:rsidR="00EA38F6">
        <w:rPr>
          <w:rFonts w:asciiTheme="minorHAnsi"/>
          <w:b/>
          <w:sz w:val="22"/>
          <w:szCs w:val="22"/>
        </w:rPr>
        <w:t xml:space="preserve"> </w:t>
      </w:r>
    </w:p>
    <w:p w:rsidR="00462DA3" w:rsidRPr="002847D8" w:rsidRDefault="00462DA3" w:rsidP="00740E95">
      <w:pPr>
        <w:pStyle w:val="Ttulo2"/>
        <w:shd w:val="clear" w:color="auto" w:fill="FFFFFF"/>
        <w:spacing w:before="0" w:beforeAutospacing="0" w:after="0" w:afterAutospacing="0"/>
        <w:jc w:val="both"/>
        <w:rPr>
          <w:rFonts w:asciiTheme="minorHAnsi" w:hAnsiTheme="minorHAnsi"/>
          <w:b w:val="0"/>
          <w:sz w:val="22"/>
          <w:szCs w:val="22"/>
        </w:rPr>
      </w:pPr>
    </w:p>
    <w:p w:rsidR="00C010A4" w:rsidRDefault="00750988" w:rsidP="00740E95">
      <w:pPr>
        <w:pStyle w:val="Default"/>
        <w:jc w:val="both"/>
        <w:rPr>
          <w:rFonts w:asciiTheme="minorHAnsi"/>
          <w:sz w:val="22"/>
          <w:szCs w:val="22"/>
        </w:rPr>
      </w:pPr>
      <w:r>
        <w:rPr>
          <w:rFonts w:asciiTheme="minorHAnsi" w:eastAsia="Times New Roman" w:cs="Arial"/>
          <w:color w:val="333333"/>
          <w:sz w:val="22"/>
          <w:szCs w:val="22"/>
          <w:lang w:eastAsia="es-ES"/>
        </w:rPr>
        <w:t xml:space="preserve">Con el objeto </w:t>
      </w:r>
      <w:r w:rsidR="009326B5">
        <w:rPr>
          <w:rFonts w:asciiTheme="minorHAnsi" w:eastAsia="Times New Roman" w:cs="Arial"/>
          <w:color w:val="333333"/>
          <w:sz w:val="22"/>
          <w:szCs w:val="22"/>
          <w:lang w:eastAsia="es-ES"/>
        </w:rPr>
        <w:t>de regular esta situación</w:t>
      </w:r>
      <w:r>
        <w:rPr>
          <w:rFonts w:asciiTheme="minorHAnsi" w:eastAsia="Times New Roman" w:cs="Arial"/>
          <w:color w:val="333333"/>
          <w:sz w:val="22"/>
          <w:szCs w:val="22"/>
          <w:lang w:eastAsia="es-ES"/>
        </w:rPr>
        <w:t xml:space="preserve">, la </w:t>
      </w:r>
      <w:r w:rsidR="008A1670">
        <w:rPr>
          <w:rFonts w:asciiTheme="minorHAnsi" w:eastAsia="Times New Roman" w:cs="Arial"/>
          <w:color w:val="333333"/>
          <w:sz w:val="22"/>
          <w:szCs w:val="22"/>
          <w:lang w:eastAsia="es-ES"/>
        </w:rPr>
        <w:t xml:space="preserve">ley </w:t>
      </w:r>
      <w:r w:rsidR="00E13D58" w:rsidRPr="000904CF">
        <w:rPr>
          <w:rFonts w:asciiTheme="minorHAnsi" w:eastAsia="Times New Roman" w:cs="Arial"/>
          <w:color w:val="333333"/>
          <w:sz w:val="22"/>
          <w:szCs w:val="22"/>
          <w:lang w:eastAsia="es-ES"/>
        </w:rPr>
        <w:t xml:space="preserve">9/2017 </w:t>
      </w:r>
      <w:r w:rsidR="009326B5">
        <w:rPr>
          <w:rFonts w:asciiTheme="minorHAnsi" w:eastAsia="Times New Roman" w:cs="Arial"/>
          <w:color w:val="333333"/>
          <w:sz w:val="22"/>
          <w:szCs w:val="22"/>
          <w:lang w:eastAsia="es-ES"/>
        </w:rPr>
        <w:t xml:space="preserve">avanza en la definición con el </w:t>
      </w:r>
      <w:r w:rsidR="00E13D58" w:rsidRPr="002844BB">
        <w:rPr>
          <w:rFonts w:asciiTheme="minorHAnsi"/>
          <w:sz w:val="22"/>
          <w:szCs w:val="22"/>
        </w:rPr>
        <w:t>«med</w:t>
      </w:r>
      <w:r w:rsidR="00EA38F6">
        <w:rPr>
          <w:rFonts w:asciiTheme="minorHAnsi"/>
          <w:sz w:val="22"/>
          <w:szCs w:val="22"/>
        </w:rPr>
        <w:t>io propio» de la Administración: las</w:t>
      </w:r>
      <w:r w:rsidR="00E13D58" w:rsidRPr="002844BB">
        <w:rPr>
          <w:rFonts w:asciiTheme="minorHAnsi"/>
          <w:sz w:val="22"/>
          <w:szCs w:val="22"/>
        </w:rPr>
        <w:t xml:space="preserve"> encomiendas de </w:t>
      </w:r>
      <w:r w:rsidR="00E13D58" w:rsidRPr="002847D8">
        <w:rPr>
          <w:rFonts w:asciiTheme="minorHAnsi"/>
          <w:sz w:val="22"/>
          <w:szCs w:val="22"/>
        </w:rPr>
        <w:t>gestión o aplicación práctica de la téc</w:t>
      </w:r>
      <w:r w:rsidR="00EA38F6">
        <w:rPr>
          <w:rFonts w:asciiTheme="minorHAnsi"/>
          <w:sz w:val="22"/>
          <w:szCs w:val="22"/>
        </w:rPr>
        <w:t xml:space="preserve">nica denominada «in </w:t>
      </w:r>
      <w:proofErr w:type="spellStart"/>
      <w:r>
        <w:rPr>
          <w:rFonts w:asciiTheme="minorHAnsi"/>
          <w:sz w:val="22"/>
          <w:szCs w:val="22"/>
        </w:rPr>
        <w:t>house</w:t>
      </w:r>
      <w:proofErr w:type="spellEnd"/>
      <w:r>
        <w:rPr>
          <w:rFonts w:asciiTheme="minorHAnsi"/>
          <w:sz w:val="22"/>
          <w:szCs w:val="22"/>
        </w:rPr>
        <w:t>»</w:t>
      </w:r>
      <w:r w:rsidR="00EA38F6">
        <w:rPr>
          <w:rFonts w:asciiTheme="minorHAnsi"/>
          <w:sz w:val="22"/>
          <w:szCs w:val="22"/>
        </w:rPr>
        <w:t xml:space="preserve"> </w:t>
      </w:r>
      <w:r w:rsidR="00E13D58" w:rsidRPr="002847D8">
        <w:rPr>
          <w:rFonts w:asciiTheme="minorHAnsi"/>
          <w:sz w:val="22"/>
          <w:szCs w:val="22"/>
        </w:rPr>
        <w:t>pasa</w:t>
      </w:r>
      <w:r w:rsidR="00EA38F6">
        <w:rPr>
          <w:rFonts w:asciiTheme="minorHAnsi"/>
          <w:sz w:val="22"/>
          <w:szCs w:val="22"/>
        </w:rPr>
        <w:t>n</w:t>
      </w:r>
      <w:r w:rsidR="00E13D58" w:rsidRPr="002847D8">
        <w:rPr>
          <w:rFonts w:asciiTheme="minorHAnsi"/>
          <w:sz w:val="22"/>
          <w:szCs w:val="22"/>
        </w:rPr>
        <w:t xml:space="preserve"> </w:t>
      </w:r>
      <w:r>
        <w:rPr>
          <w:rFonts w:asciiTheme="minorHAnsi"/>
          <w:sz w:val="22"/>
          <w:szCs w:val="22"/>
        </w:rPr>
        <w:t>a denominarse en esta ley</w:t>
      </w:r>
      <w:r w:rsidR="00E13D58" w:rsidRPr="002847D8">
        <w:rPr>
          <w:rFonts w:asciiTheme="minorHAnsi"/>
          <w:sz w:val="22"/>
          <w:szCs w:val="22"/>
        </w:rPr>
        <w:t xml:space="preserve"> «encargos a medios propios»</w:t>
      </w:r>
      <w:r w:rsidR="009A53C0" w:rsidRPr="002847D8">
        <w:rPr>
          <w:rFonts w:asciiTheme="minorHAnsi"/>
          <w:sz w:val="22"/>
          <w:szCs w:val="22"/>
        </w:rPr>
        <w:t>.</w:t>
      </w:r>
      <w:r w:rsidR="00EA38F6">
        <w:rPr>
          <w:rFonts w:asciiTheme="minorHAnsi"/>
          <w:sz w:val="22"/>
          <w:szCs w:val="22"/>
        </w:rPr>
        <w:t xml:space="preserve"> La ley se refiere a dos tipos de "medios propios": los personificados</w:t>
      </w:r>
      <w:r w:rsidR="009326B5">
        <w:rPr>
          <w:rFonts w:asciiTheme="minorHAnsi"/>
          <w:sz w:val="22"/>
          <w:szCs w:val="22"/>
        </w:rPr>
        <w:t xml:space="preserve"> con personalidad jurídica propia (es un ente distinto)</w:t>
      </w:r>
      <w:r w:rsidR="00EA38F6">
        <w:rPr>
          <w:rFonts w:asciiTheme="minorHAnsi"/>
          <w:sz w:val="22"/>
          <w:szCs w:val="22"/>
        </w:rPr>
        <w:t xml:space="preserve"> y los "no personificados"</w:t>
      </w:r>
      <w:r w:rsidR="009326B5">
        <w:rPr>
          <w:rFonts w:asciiTheme="minorHAnsi"/>
          <w:sz w:val="22"/>
          <w:szCs w:val="22"/>
        </w:rPr>
        <w:t xml:space="preserve">, sin </w:t>
      </w:r>
      <w:r w:rsidR="00EA38F6">
        <w:rPr>
          <w:rFonts w:asciiTheme="minorHAnsi"/>
          <w:sz w:val="22"/>
          <w:szCs w:val="22"/>
        </w:rPr>
        <w:t>personalidad jurídica propia de la misma administración, entidad o institución.</w:t>
      </w:r>
      <w:r w:rsidR="00F26357">
        <w:rPr>
          <w:rFonts w:asciiTheme="minorHAnsi"/>
          <w:sz w:val="22"/>
          <w:szCs w:val="22"/>
        </w:rPr>
        <w:t xml:space="preserve"> </w:t>
      </w:r>
    </w:p>
    <w:p w:rsidR="00D96EDB" w:rsidRDefault="00D96EDB" w:rsidP="00740E95">
      <w:pPr>
        <w:pStyle w:val="Default"/>
        <w:jc w:val="both"/>
        <w:rPr>
          <w:rFonts w:asciiTheme="minorHAnsi"/>
          <w:sz w:val="22"/>
          <w:szCs w:val="22"/>
        </w:rPr>
      </w:pPr>
    </w:p>
    <w:p w:rsidR="00D96EDB" w:rsidRPr="003E36EE" w:rsidRDefault="00D96EDB" w:rsidP="00740E95">
      <w:pPr>
        <w:shd w:val="clear" w:color="auto" w:fill="FFFFFF"/>
        <w:spacing w:after="360" w:line="240" w:lineRule="auto"/>
        <w:jc w:val="both"/>
        <w:rPr>
          <w:rFonts w:eastAsia="Times New Roman" w:cs="Times New Roman"/>
          <w:lang w:eastAsia="es-ES"/>
        </w:rPr>
      </w:pPr>
      <w:r w:rsidRPr="003E36EE">
        <w:rPr>
          <w:rFonts w:eastAsia="Times New Roman" w:cs="Times New Roman"/>
          <w:lang w:eastAsia="es-ES"/>
        </w:rPr>
        <w:t xml:space="preserve">Como punto de partida, el artículo 31.1.a) de la Ley dice que las entidades pertenecientes al sector público podrán cooperar entre sí mediante sistemas de cooperación vertical consistentes en el uso de medios propios personificados. </w:t>
      </w:r>
      <w:r w:rsidR="00FE4F52">
        <w:rPr>
          <w:rFonts w:eastAsia="Times New Roman" w:cs="Times New Roman"/>
          <w:lang w:eastAsia="es-ES"/>
        </w:rPr>
        <w:t xml:space="preserve">Dicha </w:t>
      </w:r>
      <w:r w:rsidRPr="003E36EE">
        <w:rPr>
          <w:rFonts w:eastAsia="Times New Roman" w:cs="Times New Roman"/>
          <w:lang w:eastAsia="es-ES"/>
        </w:rPr>
        <w:t xml:space="preserve">cooperación </w:t>
      </w:r>
      <w:r w:rsidR="00FE4F52">
        <w:rPr>
          <w:rFonts w:eastAsia="Times New Roman" w:cs="Times New Roman"/>
          <w:lang w:eastAsia="es-ES"/>
        </w:rPr>
        <w:t xml:space="preserve">se formaliza </w:t>
      </w:r>
      <w:r w:rsidR="008A1670">
        <w:rPr>
          <w:rFonts w:eastAsia="Times New Roman" w:cs="Times New Roman"/>
          <w:lang w:eastAsia="es-ES"/>
        </w:rPr>
        <w:t xml:space="preserve">a través del </w:t>
      </w:r>
      <w:r w:rsidRPr="003E36EE">
        <w:rPr>
          <w:rFonts w:eastAsia="Times New Roman" w:cs="Times New Roman"/>
          <w:lang w:eastAsia="es-ES"/>
        </w:rPr>
        <w:t xml:space="preserve"> </w:t>
      </w:r>
      <w:r w:rsidRPr="00FE4F52">
        <w:rPr>
          <w:rFonts w:eastAsia="Times New Roman" w:cs="Times New Roman"/>
          <w:b/>
          <w:lang w:eastAsia="es-ES"/>
        </w:rPr>
        <w:t>acuerdo de encargo</w:t>
      </w:r>
      <w:r w:rsidR="004F520D">
        <w:rPr>
          <w:rFonts w:eastAsia="Times New Roman" w:cs="Times New Roman"/>
          <w:lang w:eastAsia="es-ES"/>
        </w:rPr>
        <w:t xml:space="preserve"> y la relación no será co</w:t>
      </w:r>
      <w:r w:rsidRPr="003E36EE">
        <w:rPr>
          <w:rFonts w:eastAsia="Times New Roman" w:cs="Times New Roman"/>
          <w:lang w:eastAsia="es-ES"/>
        </w:rPr>
        <w:t>ntractual.</w:t>
      </w:r>
      <w:r>
        <w:rPr>
          <w:rFonts w:eastAsia="Times New Roman" w:cs="Times New Roman"/>
          <w:lang w:eastAsia="es-ES"/>
        </w:rPr>
        <w:t xml:space="preserve"> </w:t>
      </w:r>
      <w:r w:rsidRPr="003E36EE">
        <w:rPr>
          <w:rFonts w:eastAsia="Times New Roman" w:cs="Times New Roman"/>
          <w:lang w:eastAsia="es-ES"/>
        </w:rPr>
        <w:t>En tales casos,</w:t>
      </w:r>
      <w:r w:rsidR="004F520D">
        <w:rPr>
          <w:rFonts w:eastAsia="Times New Roman" w:cs="Times New Roman"/>
          <w:lang w:eastAsia="es-ES"/>
        </w:rPr>
        <w:t xml:space="preserve"> si </w:t>
      </w:r>
      <w:r w:rsidRPr="003E36EE">
        <w:rPr>
          <w:rFonts w:eastAsia="Times New Roman" w:cs="Times New Roman"/>
          <w:lang w:eastAsia="es-ES"/>
        </w:rPr>
        <w:t>las entidades que desean emplear medios propios personificados </w:t>
      </w:r>
      <w:r w:rsidRPr="00FE4F52">
        <w:rPr>
          <w:rFonts w:eastAsia="Times New Roman" w:cs="Times New Roman"/>
          <w:lang w:eastAsia="es-ES"/>
        </w:rPr>
        <w:t>son poderes adjudicadores deberán ajustarse a lo previ</w:t>
      </w:r>
      <w:r w:rsidR="004F520D" w:rsidRPr="00FE4F52">
        <w:rPr>
          <w:rFonts w:eastAsia="Times New Roman" w:cs="Times New Roman"/>
          <w:lang w:eastAsia="es-ES"/>
        </w:rPr>
        <w:t>sto en el artículo 32 de la Ley</w:t>
      </w:r>
      <w:r w:rsidR="00EB04A5">
        <w:rPr>
          <w:rFonts w:eastAsia="Times New Roman" w:cs="Times New Roman"/>
          <w:lang w:eastAsia="es-ES"/>
        </w:rPr>
        <w:t>,</w:t>
      </w:r>
      <w:r w:rsidR="004F520D" w:rsidRPr="00FE4F52">
        <w:rPr>
          <w:rFonts w:eastAsia="Times New Roman" w:cs="Times New Roman"/>
          <w:lang w:eastAsia="es-ES"/>
        </w:rPr>
        <w:t xml:space="preserve"> y si </w:t>
      </w:r>
      <w:r w:rsidRPr="00FE4F52">
        <w:rPr>
          <w:rFonts w:eastAsia="Times New Roman" w:cs="Times New Roman"/>
          <w:lang w:eastAsia="es-ES"/>
        </w:rPr>
        <w:t>son entes del sector público que no tienen la con</w:t>
      </w:r>
      <w:r w:rsidR="00EB04A5">
        <w:rPr>
          <w:rFonts w:eastAsia="Times New Roman" w:cs="Times New Roman"/>
          <w:lang w:eastAsia="es-ES"/>
        </w:rPr>
        <w:t>sideración de poder adjudicador</w:t>
      </w:r>
      <w:r w:rsidRPr="00FE4F52">
        <w:rPr>
          <w:rFonts w:eastAsia="Times New Roman" w:cs="Times New Roman"/>
          <w:lang w:eastAsia="es-ES"/>
        </w:rPr>
        <w:t xml:space="preserve"> deben ob</w:t>
      </w:r>
      <w:r w:rsidRPr="003E36EE">
        <w:rPr>
          <w:rFonts w:eastAsia="Times New Roman" w:cs="Times New Roman"/>
          <w:lang w:eastAsia="es-ES"/>
        </w:rPr>
        <w:t>servar lo que prevé el artículo 33 de la Ley.</w:t>
      </w:r>
      <w:r w:rsidR="00FE4F52">
        <w:rPr>
          <w:rFonts w:eastAsia="Times New Roman" w:cs="Times New Roman"/>
          <w:lang w:eastAsia="es-ES"/>
        </w:rPr>
        <w:t xml:space="preserve"> E</w:t>
      </w:r>
      <w:r w:rsidR="00FE4F52" w:rsidRPr="00D96EDB">
        <w:t xml:space="preserve">l </w:t>
      </w:r>
      <w:r w:rsidR="00FE4F52" w:rsidRPr="00D96EDB">
        <w:rPr>
          <w:shd w:val="clear" w:color="auto" w:fill="FFFFFF"/>
        </w:rPr>
        <w:t xml:space="preserve">poder adjudicador </w:t>
      </w:r>
      <w:r w:rsidR="00EB04A5">
        <w:rPr>
          <w:shd w:val="clear" w:color="auto" w:fill="FFFFFF"/>
        </w:rPr>
        <w:t xml:space="preserve">en todo caso </w:t>
      </w:r>
      <w:r w:rsidR="00FE4F52" w:rsidRPr="00D96EDB">
        <w:rPr>
          <w:shd w:val="clear" w:color="auto" w:fill="FFFFFF"/>
        </w:rPr>
        <w:t xml:space="preserve">ha de ejercer sobre el ente destinatario un control, </w:t>
      </w:r>
      <w:r w:rsidR="00EB04A5">
        <w:rPr>
          <w:shd w:val="clear" w:color="auto" w:fill="FFFFFF"/>
        </w:rPr>
        <w:t xml:space="preserve">total </w:t>
      </w:r>
      <w:r w:rsidR="00FE4F52" w:rsidRPr="00D96EDB">
        <w:rPr>
          <w:shd w:val="clear" w:color="auto" w:fill="FFFFFF"/>
        </w:rPr>
        <w:t xml:space="preserve">directo o indirecto, </w:t>
      </w:r>
      <w:r w:rsidR="00B80A01">
        <w:rPr>
          <w:shd w:val="clear" w:color="auto" w:fill="FFFFFF"/>
        </w:rPr>
        <w:t xml:space="preserve">efectivo </w:t>
      </w:r>
      <w:r w:rsidR="00FE4F52" w:rsidRPr="00D96EDB">
        <w:rPr>
          <w:shd w:val="clear" w:color="auto" w:fill="FFFFFF"/>
        </w:rPr>
        <w:t>análogo al que ostentaría sobre sus propios servicios o unidades, de modo que los encargos efectuados sean de ejecución obligatoria para el ente destinatario d</w:t>
      </w:r>
      <w:r w:rsidR="00FE4F52">
        <w:rPr>
          <w:shd w:val="clear" w:color="auto" w:fill="FFFFFF"/>
        </w:rPr>
        <w:t>el encargo</w:t>
      </w:r>
      <w:r w:rsidR="00FE4F52" w:rsidRPr="00D96EDB">
        <w:rPr>
          <w:shd w:val="clear" w:color="auto" w:fill="FFFFFF"/>
        </w:rPr>
        <w:t>.</w:t>
      </w:r>
    </w:p>
    <w:p w:rsidR="00D96EDB" w:rsidRPr="00D96EDB" w:rsidRDefault="00D96EDB" w:rsidP="00740E95">
      <w:pPr>
        <w:pStyle w:val="Default"/>
        <w:tabs>
          <w:tab w:val="left" w:pos="4845"/>
        </w:tabs>
        <w:jc w:val="both"/>
        <w:rPr>
          <w:rFonts w:asciiTheme="minorHAnsi"/>
          <w:sz w:val="22"/>
          <w:szCs w:val="22"/>
        </w:rPr>
      </w:pPr>
      <w:r w:rsidRPr="00D96EDB">
        <w:rPr>
          <w:rFonts w:asciiTheme="minorHAnsi"/>
          <w:sz w:val="22"/>
          <w:szCs w:val="22"/>
        </w:rPr>
        <w:t>También existe la cooperación horizontal</w:t>
      </w:r>
      <w:r w:rsidR="004F520D">
        <w:rPr>
          <w:rFonts w:asciiTheme="minorHAnsi"/>
          <w:sz w:val="22"/>
          <w:szCs w:val="22"/>
        </w:rPr>
        <w:t xml:space="preserve"> entre entidades </w:t>
      </w:r>
      <w:r w:rsidRPr="00D96EDB">
        <w:rPr>
          <w:rFonts w:asciiTheme="minorHAnsi"/>
          <w:sz w:val="22"/>
          <w:szCs w:val="22"/>
        </w:rPr>
        <w:t>pertenecientes al sector público, previa cel</w:t>
      </w:r>
      <w:r w:rsidR="003E2FD6">
        <w:rPr>
          <w:rFonts w:asciiTheme="minorHAnsi"/>
          <w:sz w:val="22"/>
          <w:szCs w:val="22"/>
        </w:rPr>
        <w:t>ebración de los</w:t>
      </w:r>
      <w:r w:rsidRPr="00D96EDB">
        <w:rPr>
          <w:rFonts w:asciiTheme="minorHAnsi"/>
          <w:sz w:val="22"/>
          <w:szCs w:val="22"/>
        </w:rPr>
        <w:t xml:space="preserve"> </w:t>
      </w:r>
      <w:r w:rsidRPr="00FE4F52">
        <w:rPr>
          <w:rFonts w:asciiTheme="minorHAnsi"/>
          <w:b/>
          <w:sz w:val="22"/>
          <w:szCs w:val="22"/>
        </w:rPr>
        <w:t>convenios</w:t>
      </w:r>
      <w:r w:rsidR="00FE4F52">
        <w:rPr>
          <w:rFonts w:asciiTheme="minorHAnsi"/>
          <w:sz w:val="22"/>
          <w:szCs w:val="22"/>
        </w:rPr>
        <w:t xml:space="preserve"> que formalizan la encomienda de gestión</w:t>
      </w:r>
      <w:r w:rsidR="003E2FD6">
        <w:rPr>
          <w:rFonts w:asciiTheme="minorHAnsi"/>
          <w:sz w:val="22"/>
          <w:szCs w:val="22"/>
        </w:rPr>
        <w:t>, con</w:t>
      </w:r>
      <w:r w:rsidRPr="00D96EDB">
        <w:rPr>
          <w:rFonts w:asciiTheme="minorHAnsi"/>
          <w:sz w:val="22"/>
          <w:szCs w:val="22"/>
        </w:rPr>
        <w:t xml:space="preserve"> las condiciones y con los límites que se establecen </w:t>
      </w:r>
      <w:r>
        <w:rPr>
          <w:rFonts w:asciiTheme="minorHAnsi"/>
          <w:sz w:val="22"/>
          <w:szCs w:val="22"/>
        </w:rPr>
        <w:t>en el apartado 1 del</w:t>
      </w:r>
      <w:r w:rsidR="003E2FD6">
        <w:rPr>
          <w:rFonts w:asciiTheme="minorHAnsi"/>
          <w:sz w:val="22"/>
          <w:szCs w:val="22"/>
        </w:rPr>
        <w:t xml:space="preserve"> artículo 6. D</w:t>
      </w:r>
      <w:r w:rsidR="009622FD">
        <w:rPr>
          <w:rFonts w:asciiTheme="minorHAnsi"/>
          <w:sz w:val="22"/>
          <w:szCs w:val="22"/>
        </w:rPr>
        <w:t xml:space="preserve">ependiendo de </w:t>
      </w:r>
      <w:r w:rsidR="003E2FD6">
        <w:rPr>
          <w:rFonts w:asciiTheme="minorHAnsi"/>
          <w:sz w:val="22"/>
          <w:szCs w:val="22"/>
        </w:rPr>
        <w:t xml:space="preserve">la formulación, </w:t>
      </w:r>
      <w:r w:rsidR="009622FD">
        <w:rPr>
          <w:rFonts w:asciiTheme="minorHAnsi"/>
          <w:sz w:val="22"/>
          <w:szCs w:val="22"/>
        </w:rPr>
        <w:t>según el articulado</w:t>
      </w:r>
      <w:r w:rsidR="00FE4F52">
        <w:rPr>
          <w:rFonts w:asciiTheme="minorHAnsi"/>
          <w:sz w:val="22"/>
          <w:szCs w:val="22"/>
        </w:rPr>
        <w:t xml:space="preserve"> queda fuera de la ley 09/2017</w:t>
      </w:r>
      <w:r w:rsidR="009622FD">
        <w:rPr>
          <w:rFonts w:asciiTheme="minorHAnsi"/>
          <w:sz w:val="22"/>
          <w:szCs w:val="22"/>
        </w:rPr>
        <w:t>.</w:t>
      </w:r>
    </w:p>
    <w:p w:rsidR="003A07D5" w:rsidRDefault="003A07D5" w:rsidP="00740E95">
      <w:pPr>
        <w:pStyle w:val="Default"/>
        <w:jc w:val="both"/>
        <w:rPr>
          <w:rFonts w:asciiTheme="minorHAnsi"/>
          <w:sz w:val="22"/>
          <w:szCs w:val="22"/>
        </w:rPr>
      </w:pPr>
    </w:p>
    <w:p w:rsidR="00CA3B98" w:rsidRDefault="00751E20" w:rsidP="00CA3B98">
      <w:pPr>
        <w:autoSpaceDE w:val="0"/>
        <w:autoSpaceDN w:val="0"/>
        <w:adjustRightInd w:val="0"/>
        <w:spacing w:after="0" w:line="240" w:lineRule="auto"/>
        <w:jc w:val="both"/>
        <w:rPr>
          <w:rFonts w:ascii="Calibri" w:eastAsia="Times New Roman" w:hAnsi="Calibri" w:cs="Times New Roman"/>
          <w:lang w:eastAsia="es-ES"/>
        </w:rPr>
      </w:pPr>
      <w:r w:rsidRPr="003A07D5">
        <w:rPr>
          <w:shd w:val="clear" w:color="auto" w:fill="FFFFFF"/>
        </w:rPr>
        <w:t xml:space="preserve">Una vez </w:t>
      </w:r>
      <w:r>
        <w:rPr>
          <w:shd w:val="clear" w:color="auto" w:fill="FFFFFF"/>
        </w:rPr>
        <w:t>recibido el encargo</w:t>
      </w:r>
      <w:r w:rsidR="00B80A01">
        <w:rPr>
          <w:shd w:val="clear" w:color="auto" w:fill="FFFFFF"/>
        </w:rPr>
        <w:t xml:space="preserve"> o la encomienda</w:t>
      </w:r>
      <w:r>
        <w:rPr>
          <w:shd w:val="clear" w:color="auto" w:fill="FFFFFF"/>
        </w:rPr>
        <w:t>, el medio propio puede celebrar otros contratos para dar cumplimiento del en</w:t>
      </w:r>
      <w:r w:rsidRPr="003A07D5">
        <w:rPr>
          <w:shd w:val="clear" w:color="auto" w:fill="FFFFFF"/>
        </w:rPr>
        <w:t xml:space="preserve">cargo recibido. Dichos contratos </w:t>
      </w:r>
      <w:r w:rsidR="00585F48">
        <w:rPr>
          <w:shd w:val="clear" w:color="auto" w:fill="FFFFFF"/>
        </w:rPr>
        <w:t xml:space="preserve">sí </w:t>
      </w:r>
      <w:r>
        <w:rPr>
          <w:shd w:val="clear" w:color="auto" w:fill="FFFFFF"/>
        </w:rPr>
        <w:t>quedan sometidos a la Ley</w:t>
      </w:r>
      <w:r w:rsidRPr="003A07D5">
        <w:rPr>
          <w:rFonts w:eastAsia="Times New Roman" w:cs="Times New Roman"/>
          <w:lang w:eastAsia="es-ES"/>
        </w:rPr>
        <w:t xml:space="preserve"> 9/2017, en los </w:t>
      </w:r>
      <w:r w:rsidRPr="00585F48">
        <w:rPr>
          <w:rFonts w:ascii="Calibri" w:eastAsia="Times New Roman" w:hAnsi="Calibri" w:cs="Times New Roman"/>
          <w:lang w:eastAsia="es-ES"/>
        </w:rPr>
        <w:t>términos que sean procedentes, de acuerdo con la naturaleza de la entidad que los celebre y el tipo y valor estimado de los mismos.</w:t>
      </w:r>
      <w:r w:rsidR="00D70BB2">
        <w:rPr>
          <w:rFonts w:ascii="Calibri" w:eastAsia="Times New Roman" w:hAnsi="Calibri" w:cs="Times New Roman"/>
          <w:lang w:eastAsia="es-ES"/>
        </w:rPr>
        <w:t xml:space="preserve"> </w:t>
      </w:r>
      <w:r w:rsidR="00CA3B98" w:rsidRPr="001B4414">
        <w:t xml:space="preserve">Dado que las </w:t>
      </w:r>
      <w:proofErr w:type="spellStart"/>
      <w:r w:rsidR="00CA3B98" w:rsidRPr="001B4414">
        <w:t>claúsulas</w:t>
      </w:r>
      <w:proofErr w:type="spellEnd"/>
      <w:r w:rsidR="00CA3B98" w:rsidRPr="001B4414">
        <w:t xml:space="preserve"> sociales son mecanismos que dispone la Administración para reforzar políticas sociales a través de la contratación, estas tienen también significado en la cooperación y colaboración entre administraciones y entidades de derecho público, como son las sociedades mercantiles de capital público.</w:t>
      </w:r>
      <w:r w:rsidR="00CA3B98">
        <w:t xml:space="preserve"> </w:t>
      </w:r>
      <w:r w:rsidR="00D70BB2">
        <w:rPr>
          <w:rFonts w:ascii="Calibri" w:eastAsia="Times New Roman" w:hAnsi="Calibri" w:cs="Times New Roman"/>
          <w:lang w:eastAsia="es-ES"/>
        </w:rPr>
        <w:t xml:space="preserve">Por lo que este tipo de contrato amplía la responsabilidad en la contratación a otras Administraciones encomendadas, ampliando el alcance de la estrategia en un mercado tan básico como importante como el agua y el poder de intervención en </w:t>
      </w:r>
      <w:r w:rsidR="00CA3B98" w:rsidRPr="001B4414">
        <w:t>otras sociedades y administraciones e invitar a otras instituciones de capital público a un uso más eficiente, inteligente y sostenible de los fondos públicos.</w:t>
      </w:r>
    </w:p>
    <w:p w:rsidR="00D70BB2" w:rsidRDefault="00D70BB2" w:rsidP="00D70BB2">
      <w:pPr>
        <w:pStyle w:val="Default"/>
        <w:jc w:val="both"/>
      </w:pPr>
    </w:p>
    <w:p w:rsidR="00B51CD9" w:rsidRPr="001B4414" w:rsidRDefault="00740E95" w:rsidP="00740E95">
      <w:pPr>
        <w:pStyle w:val="Prrafodelista"/>
        <w:numPr>
          <w:ilvl w:val="0"/>
          <w:numId w:val="8"/>
        </w:numPr>
        <w:shd w:val="clear" w:color="auto" w:fill="FFFFFF"/>
        <w:spacing w:after="0" w:line="240" w:lineRule="auto"/>
        <w:jc w:val="both"/>
      </w:pPr>
      <w:r w:rsidRPr="001B4414">
        <w:rPr>
          <w:b/>
        </w:rPr>
        <w:t xml:space="preserve">PLIEGO PERFECTO </w:t>
      </w:r>
      <w:r w:rsidR="001B4414" w:rsidRPr="001B4414">
        <w:rPr>
          <w:b/>
        </w:rPr>
        <w:t xml:space="preserve">PARA LA ENCOMIENDA DE GESTIÓN / ENCARGO DEL SERVICIO DE ABASTECIMIENTO EN BAJA Y ALCANTARILLADO EN LAS LÍNEAS DE GÉNERO </w:t>
      </w:r>
    </w:p>
    <w:p w:rsidR="001B4414" w:rsidRPr="001B4414" w:rsidRDefault="001B4414" w:rsidP="001B4414">
      <w:pPr>
        <w:pStyle w:val="Prrafodelista"/>
        <w:shd w:val="clear" w:color="auto" w:fill="FFFFFF"/>
        <w:spacing w:after="0" w:line="240" w:lineRule="auto"/>
        <w:jc w:val="both"/>
      </w:pPr>
    </w:p>
    <w:p w:rsidR="00D70BB2" w:rsidRDefault="002A01C9" w:rsidP="00082D00">
      <w:pPr>
        <w:autoSpaceDE w:val="0"/>
        <w:autoSpaceDN w:val="0"/>
        <w:adjustRightInd w:val="0"/>
        <w:spacing w:after="0" w:line="240" w:lineRule="auto"/>
        <w:jc w:val="both"/>
        <w:rPr>
          <w:rFonts w:cs="Arial"/>
        </w:rPr>
      </w:pPr>
      <w:r w:rsidRPr="001B4414">
        <w:lastRenderedPageBreak/>
        <w:t>En la</w:t>
      </w:r>
      <w:r w:rsidR="00D70BB2">
        <w:t xml:space="preserve">s </w:t>
      </w:r>
      <w:r w:rsidR="00D70BB2" w:rsidRPr="001B4414">
        <w:t>cláusulas</w:t>
      </w:r>
      <w:r w:rsidRPr="001B4414">
        <w:t xml:space="preserve"> sociales están también las </w:t>
      </w:r>
      <w:r w:rsidR="00D70BB2">
        <w:t xml:space="preserve">referidas a las medidas para la igualdad </w:t>
      </w:r>
      <w:r w:rsidRPr="001B4414">
        <w:t xml:space="preserve">de género. </w:t>
      </w:r>
      <w:r w:rsidR="00D70BB2">
        <w:t>L</w:t>
      </w:r>
      <w:r w:rsidR="00EB7293" w:rsidRPr="00795345">
        <w:t xml:space="preserve">a gestión de un servicio como es el agua, </w:t>
      </w:r>
      <w:r>
        <w:t xml:space="preserve">servicio </w:t>
      </w:r>
      <w:r w:rsidRPr="00082D00">
        <w:t xml:space="preserve">evidentemente social dado que sin agua no hay vida, </w:t>
      </w:r>
      <w:r w:rsidR="00EB7293" w:rsidRPr="00082D00">
        <w:t>hay dos importantes líneas relativas al género</w:t>
      </w:r>
      <w:r w:rsidR="00307553" w:rsidRPr="00082D00">
        <w:t xml:space="preserve"> y</w:t>
      </w:r>
      <w:r w:rsidR="00D70BB2" w:rsidRPr="00082D00">
        <w:t>endo</w:t>
      </w:r>
      <w:r w:rsidR="00EB7293" w:rsidRPr="00082D00">
        <w:t xml:space="preserve"> más allá de los servicios</w:t>
      </w:r>
      <w:r w:rsidR="00307553" w:rsidRPr="00082D00">
        <w:t xml:space="preserve">. </w:t>
      </w:r>
      <w:r w:rsidR="00082D00" w:rsidRPr="00082D00">
        <w:rPr>
          <w:rFonts w:cs="Arial"/>
        </w:rPr>
        <w:t>La perspectiva de género en la contratación pública consiste en integrar la visión</w:t>
      </w:r>
      <w:r w:rsidR="00082D00">
        <w:rPr>
          <w:rFonts w:cs="Arial"/>
        </w:rPr>
        <w:t xml:space="preserve"> </w:t>
      </w:r>
      <w:r w:rsidR="00082D00" w:rsidRPr="00082D00">
        <w:rPr>
          <w:rFonts w:cs="Arial"/>
        </w:rPr>
        <w:t>de género en todos los estadios del proceso de contratación con el fin de utilizar</w:t>
      </w:r>
      <w:r w:rsidR="00082D00">
        <w:rPr>
          <w:rFonts w:cs="Arial"/>
        </w:rPr>
        <w:t xml:space="preserve"> </w:t>
      </w:r>
      <w:r w:rsidR="00082D00" w:rsidRPr="00082D00">
        <w:rPr>
          <w:rFonts w:cs="Arial"/>
        </w:rPr>
        <w:t>la contratación pública para promover la igualdad de las mujeres y los hombres</w:t>
      </w:r>
      <w:r w:rsidR="00082D00">
        <w:rPr>
          <w:rFonts w:cs="Arial"/>
        </w:rPr>
        <w:t>.</w:t>
      </w:r>
    </w:p>
    <w:p w:rsidR="00082D00" w:rsidRPr="00082D00" w:rsidRDefault="00082D00" w:rsidP="00082D00">
      <w:pPr>
        <w:autoSpaceDE w:val="0"/>
        <w:autoSpaceDN w:val="0"/>
        <w:adjustRightInd w:val="0"/>
        <w:spacing w:after="0" w:line="240" w:lineRule="auto"/>
        <w:jc w:val="both"/>
      </w:pPr>
    </w:p>
    <w:p w:rsidR="00795345" w:rsidRPr="002A01C9" w:rsidRDefault="00307553" w:rsidP="002A01C9">
      <w:pPr>
        <w:spacing w:line="240" w:lineRule="auto"/>
        <w:jc w:val="both"/>
      </w:pPr>
      <w:r>
        <w:t>La</w:t>
      </w:r>
      <w:r w:rsidR="00082D00">
        <w:t xml:space="preserve"> situación de partida de las mujeres es en el</w:t>
      </w:r>
      <w:r w:rsidR="00D70BB2">
        <w:t xml:space="preserve"> propio trabajo, donde </w:t>
      </w:r>
      <w:r w:rsidR="00094484">
        <w:t>e</w:t>
      </w:r>
      <w:r>
        <w:t xml:space="preserve">l enfoque </w:t>
      </w:r>
      <w:r w:rsidR="00D70BB2">
        <w:t xml:space="preserve">principalmente </w:t>
      </w:r>
      <w:r>
        <w:t>técnico del servicio</w:t>
      </w:r>
      <w:r w:rsidR="00D70BB2">
        <w:t xml:space="preserve"> tiene un </w:t>
      </w:r>
      <w:r w:rsidR="00094484">
        <w:t xml:space="preserve">deficiente planteamiento como </w:t>
      </w:r>
      <w:r w:rsidR="00E231DA">
        <w:t xml:space="preserve">herramienta de </w:t>
      </w:r>
      <w:r w:rsidR="00D70BB2">
        <w:t>transformación social. En nuestro país, e</w:t>
      </w:r>
      <w:r w:rsidR="00795345" w:rsidRPr="00795345">
        <w:t xml:space="preserve">l  </w:t>
      </w:r>
      <w:r w:rsidR="00795345" w:rsidRPr="00795345">
        <w:rPr>
          <w:shd w:val="clear" w:color="auto" w:fill="FFFFFF"/>
        </w:rPr>
        <w:t>promedio del 25% de mujeres cursan ingenierías</w:t>
      </w:r>
      <w:r w:rsidR="00094484">
        <w:rPr>
          <w:shd w:val="clear" w:color="auto" w:fill="FFFFFF"/>
        </w:rPr>
        <w:t xml:space="preserve"> por lo que </w:t>
      </w:r>
      <w:r>
        <w:rPr>
          <w:shd w:val="clear" w:color="auto" w:fill="FFFFFF"/>
        </w:rPr>
        <w:t>una vez se comienza con el ejercicio y durant</w:t>
      </w:r>
      <w:r w:rsidR="00094484">
        <w:rPr>
          <w:shd w:val="clear" w:color="auto" w:fill="FFFFFF"/>
        </w:rPr>
        <w:t>e la trayectoria de la vida</w:t>
      </w:r>
      <w:r>
        <w:rPr>
          <w:shd w:val="clear" w:color="auto" w:fill="FFFFFF"/>
        </w:rPr>
        <w:t xml:space="preserve"> profesional, nos encontramos</w:t>
      </w:r>
      <w:r w:rsidR="00094484">
        <w:rPr>
          <w:shd w:val="clear" w:color="auto" w:fill="FFFFFF"/>
        </w:rPr>
        <w:t xml:space="preserve"> con comportamientos sexistas </w:t>
      </w:r>
      <w:r>
        <w:rPr>
          <w:shd w:val="clear" w:color="auto" w:fill="FFFFFF"/>
        </w:rPr>
        <w:t xml:space="preserve">en el lugar </w:t>
      </w:r>
      <w:r w:rsidR="00094484">
        <w:rPr>
          <w:shd w:val="clear" w:color="auto" w:fill="FFFFFF"/>
        </w:rPr>
        <w:t xml:space="preserve">de trabajo, </w:t>
      </w:r>
      <w:r>
        <w:rPr>
          <w:shd w:val="clear" w:color="auto" w:fill="FFFFFF"/>
        </w:rPr>
        <w:t xml:space="preserve">los estereotipos acerca de la incompetencia técnica de las mujeres, </w:t>
      </w:r>
      <w:r w:rsidR="00D70BB2">
        <w:rPr>
          <w:shd w:val="clear" w:color="auto" w:fill="FFFFFF"/>
        </w:rPr>
        <w:t xml:space="preserve">además de </w:t>
      </w:r>
      <w:r w:rsidR="00094484">
        <w:rPr>
          <w:shd w:val="clear" w:color="auto" w:fill="FFFFFF"/>
        </w:rPr>
        <w:t>la falta de referentes</w:t>
      </w:r>
      <w:r w:rsidR="00D70BB2">
        <w:rPr>
          <w:shd w:val="clear" w:color="auto" w:fill="FFFFFF"/>
        </w:rPr>
        <w:t xml:space="preserve"> por la dificultad de acceso</w:t>
      </w:r>
      <w:r w:rsidR="00094484">
        <w:rPr>
          <w:shd w:val="clear" w:color="auto" w:fill="FFFFFF"/>
        </w:rPr>
        <w:t>. A lo que se suma la dificultad</w:t>
      </w:r>
      <w:r>
        <w:rPr>
          <w:shd w:val="clear" w:color="auto" w:fill="FFFFFF"/>
        </w:rPr>
        <w:t xml:space="preserve"> para combinar </w:t>
      </w:r>
      <w:r w:rsidR="00094484">
        <w:rPr>
          <w:shd w:val="clear" w:color="auto" w:fill="FFFFFF"/>
        </w:rPr>
        <w:t xml:space="preserve">la </w:t>
      </w:r>
      <w:r>
        <w:rPr>
          <w:shd w:val="clear" w:color="auto" w:fill="FFFFFF"/>
        </w:rPr>
        <w:t>carrera</w:t>
      </w:r>
      <w:r w:rsidR="00094484">
        <w:rPr>
          <w:shd w:val="clear" w:color="auto" w:fill="FFFFFF"/>
        </w:rPr>
        <w:t xml:space="preserve"> con la maternidad.</w:t>
      </w:r>
      <w:r>
        <w:rPr>
          <w:shd w:val="clear" w:color="auto" w:fill="FFFFFF"/>
        </w:rPr>
        <w:t xml:space="preserve"> </w:t>
      </w:r>
      <w:r w:rsidR="00795345" w:rsidRPr="00307553">
        <w:rPr>
          <w:shd w:val="clear" w:color="auto" w:fill="FFFFFF"/>
        </w:rPr>
        <w:t> </w:t>
      </w:r>
    </w:p>
    <w:p w:rsidR="006E065F" w:rsidRPr="00553337" w:rsidRDefault="00D70BB2" w:rsidP="00BA1FDF">
      <w:pPr>
        <w:autoSpaceDE w:val="0"/>
        <w:autoSpaceDN w:val="0"/>
        <w:adjustRightInd w:val="0"/>
        <w:spacing w:after="0" w:line="240" w:lineRule="auto"/>
        <w:jc w:val="both"/>
        <w:rPr>
          <w:bCs/>
          <w:bdr w:val="none" w:sz="0" w:space="0" w:color="auto" w:frame="1"/>
          <w:shd w:val="clear" w:color="auto" w:fill="FFFFFF"/>
        </w:rPr>
      </w:pPr>
      <w:r>
        <w:t>Además,</w:t>
      </w:r>
      <w:r w:rsidR="00E231DA">
        <w:t xml:space="preserve"> la </w:t>
      </w:r>
      <w:r w:rsidR="00E231DA" w:rsidRPr="00543816">
        <w:t>mujer sufre s</w:t>
      </w:r>
      <w:r w:rsidR="00795345" w:rsidRPr="00543816">
        <w:t>ituación de vu</w:t>
      </w:r>
      <w:r w:rsidR="00DA6119">
        <w:t>l</w:t>
      </w:r>
      <w:r w:rsidR="00795345" w:rsidRPr="00543816">
        <w:t>nerabilidad y discrimin</w:t>
      </w:r>
      <w:r w:rsidR="00094484">
        <w:t xml:space="preserve">ación social debido al género </w:t>
      </w:r>
      <w:r w:rsidR="00E231DA" w:rsidRPr="00543816">
        <w:t>siendo la respons</w:t>
      </w:r>
      <w:r w:rsidR="00553337">
        <w:t xml:space="preserve">able de los hogares y cuidados. </w:t>
      </w:r>
      <w:r w:rsidR="00094484">
        <w:t>Según la última encuesta nacional del INE</w:t>
      </w:r>
      <w:r w:rsidR="00543816" w:rsidRPr="00543816">
        <w:t xml:space="preserve"> de condiciones de trabajo 6º EWCW, u</w:t>
      </w:r>
      <w:r w:rsidR="00E231DA" w:rsidRPr="00543816">
        <w:rPr>
          <w:rFonts w:cs="Arial"/>
          <w:shd w:val="clear" w:color="auto" w:fill="FFFFFF"/>
        </w:rPr>
        <w:t>n 77,5% de mujeres trabajadoras y un 32,9% de hombres trabajadores realizan todos los días actividades de cocinar y realizar tareas domésticas</w:t>
      </w:r>
      <w:r w:rsidR="00094484">
        <w:rPr>
          <w:rFonts w:cs="Arial"/>
          <w:shd w:val="clear" w:color="auto" w:fill="FFFFFF"/>
        </w:rPr>
        <w:t xml:space="preserve">, siendo el </w:t>
      </w:r>
      <w:r w:rsidR="00543816" w:rsidRPr="00543816">
        <w:rPr>
          <w:rFonts w:cs="Arial"/>
          <w:shd w:val="clear" w:color="auto" w:fill="FFFFFF"/>
        </w:rPr>
        <w:t xml:space="preserve">tiempo dedicado </w:t>
      </w:r>
      <w:r w:rsidR="00D408F6">
        <w:rPr>
          <w:rFonts w:cs="Arial"/>
          <w:shd w:val="clear" w:color="auto" w:fill="FFFFFF"/>
        </w:rPr>
        <w:t xml:space="preserve">por las mujeres </w:t>
      </w:r>
      <w:r w:rsidR="00543816" w:rsidRPr="00543816">
        <w:rPr>
          <w:rFonts w:cs="Arial"/>
          <w:shd w:val="clear" w:color="auto" w:fill="FFFFFF"/>
        </w:rPr>
        <w:t xml:space="preserve">a </w:t>
      </w:r>
      <w:r w:rsidR="00094484">
        <w:rPr>
          <w:rFonts w:cs="Arial"/>
          <w:shd w:val="clear" w:color="auto" w:fill="FFFFFF"/>
        </w:rPr>
        <w:t xml:space="preserve">estas </w:t>
      </w:r>
      <w:r w:rsidR="00D408F6">
        <w:rPr>
          <w:rFonts w:cs="Arial"/>
          <w:shd w:val="clear" w:color="auto" w:fill="FFFFFF"/>
        </w:rPr>
        <w:t>d</w:t>
      </w:r>
      <w:r w:rsidR="00543816" w:rsidRPr="00543816">
        <w:rPr>
          <w:rFonts w:cs="Arial"/>
          <w:shd w:val="clear" w:color="auto" w:fill="FFFFFF"/>
        </w:rPr>
        <w:t>el doble</w:t>
      </w:r>
      <w:r w:rsidR="00D408F6">
        <w:rPr>
          <w:rFonts w:cs="Arial"/>
          <w:shd w:val="clear" w:color="auto" w:fill="FFFFFF"/>
        </w:rPr>
        <w:t xml:space="preserve">. </w:t>
      </w:r>
      <w:r w:rsidR="006E065F">
        <w:rPr>
          <w:rFonts w:cs="Arial"/>
          <w:shd w:val="clear" w:color="auto" w:fill="FFFFFF"/>
        </w:rPr>
        <w:t>La desigualdad que sufrimos en activo se proyecta en la situación de desempleo</w:t>
      </w:r>
      <w:r w:rsidR="00553337">
        <w:rPr>
          <w:rFonts w:cs="Arial"/>
          <w:shd w:val="clear" w:color="auto" w:fill="FFFFFF"/>
        </w:rPr>
        <w:t xml:space="preserve">, el número de mujeres desempleadas es del </w:t>
      </w:r>
      <w:r w:rsidR="00553337" w:rsidRPr="00553337">
        <w:rPr>
          <w:rFonts w:cs="Arial"/>
          <w:shd w:val="clear" w:color="auto" w:fill="FFFFFF"/>
        </w:rPr>
        <w:t>doble</w:t>
      </w:r>
      <w:r w:rsidR="00D408F6" w:rsidRPr="00553337">
        <w:rPr>
          <w:rFonts w:cs="Arial"/>
          <w:shd w:val="clear" w:color="auto" w:fill="FFFFFF"/>
        </w:rPr>
        <w:t>. L</w:t>
      </w:r>
      <w:r w:rsidR="006E065F" w:rsidRPr="00553337">
        <w:rPr>
          <w:bCs/>
          <w:bdr w:val="none" w:sz="0" w:space="0" w:color="auto" w:frame="1"/>
          <w:shd w:val="clear" w:color="auto" w:fill="FFFFFF"/>
        </w:rPr>
        <w:t>as prestaciones por des</w:t>
      </w:r>
      <w:r w:rsidR="00D408F6" w:rsidRPr="00553337">
        <w:rPr>
          <w:bCs/>
          <w:bdr w:val="none" w:sz="0" w:space="0" w:color="auto" w:frame="1"/>
          <w:shd w:val="clear" w:color="auto" w:fill="FFFFFF"/>
        </w:rPr>
        <w:t>empleo de las mujeres son menores</w:t>
      </w:r>
      <w:r w:rsidR="006E065F" w:rsidRPr="00553337">
        <w:rPr>
          <w:bCs/>
          <w:bdr w:val="none" w:sz="0" w:space="0" w:color="auto" w:frame="1"/>
          <w:shd w:val="clear" w:color="auto" w:fill="FFFFFF"/>
        </w:rPr>
        <w:t xml:space="preserve"> por</w:t>
      </w:r>
      <w:r w:rsidR="00D408F6" w:rsidRPr="00553337">
        <w:rPr>
          <w:bCs/>
          <w:bdr w:val="none" w:sz="0" w:space="0" w:color="auto" w:frame="1"/>
          <w:shd w:val="clear" w:color="auto" w:fill="FFFFFF"/>
        </w:rPr>
        <w:t>que llegamos</w:t>
      </w:r>
      <w:r w:rsidR="006E065F" w:rsidRPr="00553337">
        <w:rPr>
          <w:bCs/>
          <w:bdr w:val="none" w:sz="0" w:space="0" w:color="auto" w:frame="1"/>
          <w:shd w:val="clear" w:color="auto" w:fill="FFFFFF"/>
        </w:rPr>
        <w:t xml:space="preserve"> a cobrar un 30% menos, </w:t>
      </w:r>
      <w:r w:rsidR="00D408F6" w:rsidRPr="00553337">
        <w:rPr>
          <w:bCs/>
          <w:bdr w:val="none" w:sz="0" w:space="0" w:color="auto" w:frame="1"/>
          <w:shd w:val="clear" w:color="auto" w:fill="FFFFFF"/>
        </w:rPr>
        <w:t xml:space="preserve">y </w:t>
      </w:r>
      <w:r w:rsidR="006E065F" w:rsidRPr="00553337">
        <w:rPr>
          <w:rFonts w:cs="Arial"/>
          <w:shd w:val="clear" w:color="auto" w:fill="FFFFFF"/>
        </w:rPr>
        <w:t>d</w:t>
      </w:r>
      <w:r w:rsidR="00543816" w:rsidRPr="00553337">
        <w:rPr>
          <w:rFonts w:cs="Arial"/>
          <w:shd w:val="clear" w:color="auto" w:fill="FFFFFF"/>
        </w:rPr>
        <w:t xml:space="preserve">e las mujeres registradas en </w:t>
      </w:r>
      <w:r w:rsidR="00DA6119" w:rsidRPr="00553337">
        <w:rPr>
          <w:shd w:val="clear" w:color="auto" w:fill="FFFFFF"/>
        </w:rPr>
        <w:t>el SEPE,</w:t>
      </w:r>
      <w:r w:rsidR="00543816" w:rsidRPr="00553337">
        <w:rPr>
          <w:shd w:val="clear" w:color="auto" w:fill="FFFFFF"/>
        </w:rPr>
        <w:t xml:space="preserve"> un</w:t>
      </w:r>
      <w:r w:rsidR="00543816" w:rsidRPr="00553337">
        <w:rPr>
          <w:bCs/>
          <w:bdr w:val="none" w:sz="0" w:space="0" w:color="auto" w:frame="1"/>
          <w:shd w:val="clear" w:color="auto" w:fill="FFFFFF"/>
        </w:rPr>
        <w:t xml:space="preserve"> 46% no reciben ninguna prestación.</w:t>
      </w:r>
      <w:r w:rsidR="00553337" w:rsidRPr="00553337">
        <w:rPr>
          <w:bCs/>
          <w:bdr w:val="none" w:sz="0" w:space="0" w:color="auto" w:frame="1"/>
          <w:shd w:val="clear" w:color="auto" w:fill="FFFFFF"/>
        </w:rPr>
        <w:t xml:space="preserve"> </w:t>
      </w:r>
      <w:r w:rsidR="00D51430">
        <w:rPr>
          <w:bCs/>
          <w:bdr w:val="none" w:sz="0" w:space="0" w:color="auto" w:frame="1"/>
          <w:shd w:val="clear" w:color="auto" w:fill="FFFFFF"/>
        </w:rPr>
        <w:t xml:space="preserve">Esta </w:t>
      </w:r>
      <w:r w:rsidR="00D51430">
        <w:rPr>
          <w:rFonts w:cs="Arial"/>
        </w:rPr>
        <w:t xml:space="preserve">brecha salarial repercute en el acceso a los servicios en hogares </w:t>
      </w:r>
      <w:r w:rsidR="00D810E3">
        <w:rPr>
          <w:rFonts w:cs="Arial"/>
        </w:rPr>
        <w:t>donde la mujer tiene el peso en lo económico, no siendo equitativo con otros hogares.</w:t>
      </w:r>
      <w:r w:rsidR="00D51430">
        <w:rPr>
          <w:bCs/>
          <w:bdr w:val="none" w:sz="0" w:space="0" w:color="auto" w:frame="1"/>
          <w:shd w:val="clear" w:color="auto" w:fill="FFFFFF"/>
        </w:rPr>
        <w:t xml:space="preserve"> </w:t>
      </w:r>
      <w:r w:rsidR="00553337">
        <w:rPr>
          <w:bCs/>
          <w:bdr w:val="none" w:sz="0" w:space="0" w:color="auto" w:frame="1"/>
          <w:shd w:val="clear" w:color="auto" w:fill="FFFFFF"/>
        </w:rPr>
        <w:t xml:space="preserve">Por lo tanto, muchas mujeres sufren de dependencia económica. Y en casos, también </w:t>
      </w:r>
      <w:r w:rsidR="00553337" w:rsidRPr="00553337">
        <w:rPr>
          <w:bCs/>
          <w:bdr w:val="none" w:sz="0" w:space="0" w:color="auto" w:frame="1"/>
          <w:shd w:val="clear" w:color="auto" w:fill="FFFFFF"/>
        </w:rPr>
        <w:t xml:space="preserve">en lo emocional: </w:t>
      </w:r>
      <w:r w:rsidR="00553337">
        <w:rPr>
          <w:rFonts w:cs="Arial"/>
          <w:shd w:val="clear" w:color="auto" w:fill="FFFFFF"/>
        </w:rPr>
        <w:t>l</w:t>
      </w:r>
      <w:r w:rsidR="00553337" w:rsidRPr="00553337">
        <w:rPr>
          <w:rFonts w:cs="Arial"/>
          <w:shd w:val="clear" w:color="auto" w:fill="FFFFFF"/>
        </w:rPr>
        <w:t>a violencia física y el maltrato psíquico se han considerado un derecho de los hombres sobre las mujeres, protegido aún en algunos casos por la legislación o la ausencia de esta.</w:t>
      </w:r>
      <w:r w:rsidR="00D51430">
        <w:rPr>
          <w:rFonts w:cs="Arial"/>
          <w:shd w:val="clear" w:color="auto" w:fill="FFFFFF"/>
        </w:rPr>
        <w:t xml:space="preserve"> </w:t>
      </w:r>
      <w:r w:rsidR="00082D00">
        <w:rPr>
          <w:rFonts w:cs="Arial"/>
          <w:shd w:val="clear" w:color="auto" w:fill="FFFFFF"/>
        </w:rPr>
        <w:t xml:space="preserve">Esta realidad ha de </w:t>
      </w:r>
      <w:r w:rsidR="008266E8">
        <w:rPr>
          <w:rFonts w:cs="Arial"/>
          <w:shd w:val="clear" w:color="auto" w:fill="FFFFFF"/>
        </w:rPr>
        <w:t xml:space="preserve">visibilizarse en </w:t>
      </w:r>
      <w:r w:rsidR="00D51430" w:rsidRPr="00B138BB">
        <w:rPr>
          <w:rFonts w:cs="Arial"/>
        </w:rPr>
        <w:t xml:space="preserve">planes y programas </w:t>
      </w:r>
      <w:r w:rsidR="008266E8">
        <w:rPr>
          <w:rFonts w:cs="Arial"/>
        </w:rPr>
        <w:t xml:space="preserve">del sector y los servicios que prestan </w:t>
      </w:r>
      <w:r w:rsidR="00D51430" w:rsidRPr="00B138BB">
        <w:rPr>
          <w:rFonts w:cs="Arial"/>
        </w:rPr>
        <w:t>para la eliminación de la desigualdad</w:t>
      </w:r>
      <w:r w:rsidR="00D51430" w:rsidRPr="001B4414">
        <w:rPr>
          <w:rFonts w:cs="Arial"/>
        </w:rPr>
        <w:t xml:space="preserve"> y las discriminaciones de</w:t>
      </w:r>
      <w:r w:rsidR="00D51430">
        <w:rPr>
          <w:rFonts w:cs="Arial"/>
        </w:rPr>
        <w:t xml:space="preserve"> </w:t>
      </w:r>
      <w:r w:rsidR="00D51430" w:rsidRPr="001B4414">
        <w:rPr>
          <w:rFonts w:cs="Arial"/>
        </w:rPr>
        <w:t>género</w:t>
      </w:r>
      <w:r w:rsidR="00D810E3">
        <w:rPr>
          <w:rFonts w:cs="Arial"/>
        </w:rPr>
        <w:t xml:space="preserve">. </w:t>
      </w:r>
    </w:p>
    <w:p w:rsidR="00553337" w:rsidRDefault="00553337" w:rsidP="00BA1FDF">
      <w:pPr>
        <w:autoSpaceDE w:val="0"/>
        <w:autoSpaceDN w:val="0"/>
        <w:adjustRightInd w:val="0"/>
        <w:spacing w:after="0" w:line="240" w:lineRule="auto"/>
        <w:jc w:val="both"/>
      </w:pPr>
    </w:p>
    <w:p w:rsidR="00142BB0" w:rsidRDefault="004349BE" w:rsidP="00BA1FDF">
      <w:pPr>
        <w:autoSpaceDE w:val="0"/>
        <w:autoSpaceDN w:val="0"/>
        <w:adjustRightInd w:val="0"/>
        <w:spacing w:after="0" w:line="240" w:lineRule="auto"/>
        <w:jc w:val="both"/>
      </w:pPr>
      <w:r>
        <w:t xml:space="preserve">Por lo tanto, la prestación de estos servicios desde lo público </w:t>
      </w:r>
      <w:r w:rsidR="00556BB1">
        <w:t>es</w:t>
      </w:r>
      <w:r w:rsidR="00142BB0">
        <w:t xml:space="preserve"> </w:t>
      </w:r>
      <w:r>
        <w:t xml:space="preserve">una </w:t>
      </w:r>
      <w:r w:rsidR="00D70BB2">
        <w:t>garantía el</w:t>
      </w:r>
      <w:r>
        <w:t xml:space="preserve"> abordaje </w:t>
      </w:r>
      <w:r w:rsidR="00D70BB2">
        <w:t xml:space="preserve">de este </w:t>
      </w:r>
      <w:r>
        <w:t>como herramienta de tran</w:t>
      </w:r>
      <w:r w:rsidR="00AA69EB">
        <w:t xml:space="preserve">sformación social con un importante impacto. En </w:t>
      </w:r>
      <w:r w:rsidR="008205B9">
        <w:t>concreto</w:t>
      </w:r>
      <w:r w:rsidR="00AA69EB">
        <w:t>,</w:t>
      </w:r>
      <w:r w:rsidR="008205B9">
        <w:t xml:space="preserve"> para</w:t>
      </w:r>
      <w:r w:rsidR="00AA69EB">
        <w:t xml:space="preserve"> lo que concierne al género, es una fórmula más para </w:t>
      </w:r>
      <w:r w:rsidR="008205B9">
        <w:t>eliminar</w:t>
      </w:r>
      <w:r>
        <w:t xml:space="preserve"> </w:t>
      </w:r>
      <w:r w:rsidR="00142BB0">
        <w:t xml:space="preserve">obstáculos </w:t>
      </w:r>
      <w:r w:rsidR="001E07C9">
        <w:t xml:space="preserve">para la igualdad real </w:t>
      </w:r>
      <w:r w:rsidR="008205B9">
        <w:t>al facilitar el acceso y disminuir la brecha</w:t>
      </w:r>
      <w:r w:rsidR="00AA69EB">
        <w:t xml:space="preserve">, especialmente la </w:t>
      </w:r>
      <w:r w:rsidR="008205B9">
        <w:t xml:space="preserve"> económica</w:t>
      </w:r>
      <w:r w:rsidR="00AA69EB">
        <w:t>,</w:t>
      </w:r>
      <w:r w:rsidR="008205B9">
        <w:t xml:space="preserve"> materializando</w:t>
      </w:r>
      <w:r>
        <w:t xml:space="preserve"> la Ley orgánica 3/2007</w:t>
      </w:r>
      <w:r w:rsidR="008266E8">
        <w:t xml:space="preserve"> por lo que deben incluirse propuestas y fórmulas de mejoras</w:t>
      </w:r>
      <w:r w:rsidR="006D0A8D">
        <w:t xml:space="preserve"> para el encomendado como para las empresas que este contrate</w:t>
      </w:r>
      <w:r w:rsidR="008266E8">
        <w:t>.</w:t>
      </w:r>
    </w:p>
    <w:p w:rsidR="001A2695" w:rsidRDefault="001A2695" w:rsidP="00BA1FDF">
      <w:pPr>
        <w:autoSpaceDE w:val="0"/>
        <w:autoSpaceDN w:val="0"/>
        <w:adjustRightInd w:val="0"/>
        <w:spacing w:after="0" w:line="240" w:lineRule="auto"/>
        <w:jc w:val="both"/>
      </w:pPr>
    </w:p>
    <w:p w:rsidR="002B14F6" w:rsidRDefault="001B4414" w:rsidP="00BA1FDF">
      <w:pPr>
        <w:autoSpaceDE w:val="0"/>
        <w:autoSpaceDN w:val="0"/>
        <w:adjustRightInd w:val="0"/>
        <w:spacing w:after="0" w:line="240" w:lineRule="auto"/>
        <w:jc w:val="both"/>
      </w:pPr>
      <w:r>
        <w:t xml:space="preserve">Dado que el objeto de la encomienda/ encargo </w:t>
      </w:r>
      <w:r w:rsidR="00CB0E13">
        <w:t>es la prestación de un servicio</w:t>
      </w:r>
      <w:r w:rsidR="00B51CD9" w:rsidRPr="001B4414">
        <w:t xml:space="preserve"> </w:t>
      </w:r>
      <w:r w:rsidR="00146F2E">
        <w:t xml:space="preserve">vital </w:t>
      </w:r>
      <w:r w:rsidR="00B51CD9" w:rsidRPr="001B4414">
        <w:t xml:space="preserve">y </w:t>
      </w:r>
      <w:r w:rsidR="00146F2E">
        <w:t xml:space="preserve">pese a que </w:t>
      </w:r>
      <w:r w:rsidR="00B51CD9" w:rsidRPr="001B4414">
        <w:t xml:space="preserve">en su propia </w:t>
      </w:r>
      <w:r w:rsidR="00DA6119">
        <w:t xml:space="preserve">finalidad </w:t>
      </w:r>
      <w:r w:rsidR="00B51CD9" w:rsidRPr="001B4414">
        <w:t xml:space="preserve"> </w:t>
      </w:r>
      <w:r w:rsidR="00DA6119">
        <w:t>y</w:t>
      </w:r>
      <w:r w:rsidR="00751E20" w:rsidRPr="001B4414">
        <w:t xml:space="preserve"> contenido</w:t>
      </w:r>
      <w:r w:rsidR="00DA6119">
        <w:t xml:space="preserve"> </w:t>
      </w:r>
      <w:r w:rsidR="006D0845">
        <w:t>no hay</w:t>
      </w:r>
      <w:r w:rsidR="00DA6119">
        <w:t xml:space="preserve"> </w:t>
      </w:r>
      <w:r w:rsidR="00751E20" w:rsidRPr="001B4414">
        <w:t xml:space="preserve">vinculación </w:t>
      </w:r>
      <w:r w:rsidR="00DA6119">
        <w:t xml:space="preserve">directa </w:t>
      </w:r>
      <w:r w:rsidR="00751E20" w:rsidRPr="001B4414">
        <w:t>con el género</w:t>
      </w:r>
      <w:r w:rsidR="006D0A8D">
        <w:t>,</w:t>
      </w:r>
      <w:r w:rsidR="00707B7A">
        <w:t xml:space="preserve"> la</w:t>
      </w:r>
      <w:r w:rsidR="006D0845">
        <w:t>s s</w:t>
      </w:r>
      <w:r w:rsidR="00707B7A">
        <w:t>inergias existentes</w:t>
      </w:r>
      <w:r w:rsidR="006D0A8D">
        <w:t xml:space="preserve"> son visibles</w:t>
      </w:r>
      <w:r w:rsidR="00AA69EB">
        <w:t>, es posible promover</w:t>
      </w:r>
      <w:r w:rsidR="00556BB1">
        <w:t xml:space="preserve">la </w:t>
      </w:r>
      <w:r w:rsidR="007A4741">
        <w:t>al o</w:t>
      </w:r>
      <w:r w:rsidR="00410CB8">
        <w:t>bjeto del contrato</w:t>
      </w:r>
      <w:r w:rsidR="00244AF0">
        <w:t xml:space="preserve"> </w:t>
      </w:r>
      <w:r w:rsidR="008205B9">
        <w:t xml:space="preserve">para </w:t>
      </w:r>
      <w:r w:rsidR="00244AF0">
        <w:t>facilita</w:t>
      </w:r>
      <w:r w:rsidR="008205B9">
        <w:t>r</w:t>
      </w:r>
      <w:r w:rsidR="00244AF0">
        <w:t xml:space="preserve"> la</w:t>
      </w:r>
      <w:r w:rsidR="006D0845">
        <w:t xml:space="preserve"> implementación efectiva</w:t>
      </w:r>
      <w:r w:rsidR="0047553F">
        <w:t xml:space="preserve"> de las cuestiones relativas al género</w:t>
      </w:r>
      <w:r w:rsidR="004B116A">
        <w:t>.</w:t>
      </w:r>
      <w:r w:rsidR="00AA69EB">
        <w:t xml:space="preserve"> A continuación, y como </w:t>
      </w:r>
      <w:r w:rsidR="0047553F">
        <w:t>ejemplo</w:t>
      </w:r>
      <w:r w:rsidR="006D0A8D">
        <w:t>, algunas de las propuestas</w:t>
      </w:r>
      <w:r w:rsidR="0047553F">
        <w:t>:</w:t>
      </w:r>
    </w:p>
    <w:p w:rsidR="00146F2E" w:rsidRDefault="00146F2E" w:rsidP="00BA1FDF">
      <w:pPr>
        <w:autoSpaceDE w:val="0"/>
        <w:autoSpaceDN w:val="0"/>
        <w:adjustRightInd w:val="0"/>
        <w:spacing w:after="0" w:line="240" w:lineRule="auto"/>
        <w:jc w:val="both"/>
      </w:pPr>
    </w:p>
    <w:p w:rsidR="002C73F4" w:rsidRPr="0047553F" w:rsidRDefault="0047553F" w:rsidP="0047553F">
      <w:pPr>
        <w:autoSpaceDE w:val="0"/>
        <w:autoSpaceDN w:val="0"/>
        <w:adjustRightInd w:val="0"/>
        <w:spacing w:after="0" w:line="240" w:lineRule="auto"/>
        <w:ind w:left="708"/>
        <w:jc w:val="both"/>
        <w:rPr>
          <w:i/>
        </w:rPr>
      </w:pPr>
      <w:r>
        <w:rPr>
          <w:i/>
        </w:rPr>
        <w:t>"</w:t>
      </w:r>
      <w:r w:rsidR="00410CB8" w:rsidRPr="0047553F">
        <w:rPr>
          <w:i/>
        </w:rPr>
        <w:t>Convenio de formalización de la enco</w:t>
      </w:r>
      <w:r w:rsidR="00556BB1" w:rsidRPr="0047553F">
        <w:rPr>
          <w:i/>
        </w:rPr>
        <w:t xml:space="preserve">mienda de gestión ética y sostenible </w:t>
      </w:r>
      <w:r w:rsidR="006D0A8D">
        <w:rPr>
          <w:i/>
        </w:rPr>
        <w:t xml:space="preserve">para </w:t>
      </w:r>
      <w:r w:rsidR="00410CB8" w:rsidRPr="0047553F">
        <w:rPr>
          <w:i/>
        </w:rPr>
        <w:t>e</w:t>
      </w:r>
      <w:r w:rsidR="00AA69EB">
        <w:rPr>
          <w:i/>
        </w:rPr>
        <w:t xml:space="preserve">l </w:t>
      </w:r>
      <w:r w:rsidR="00410CB8" w:rsidRPr="0047553F">
        <w:rPr>
          <w:i/>
        </w:rPr>
        <w:t xml:space="preserve"> servic</w:t>
      </w:r>
      <w:r w:rsidR="002C73F4" w:rsidRPr="0047553F">
        <w:rPr>
          <w:i/>
        </w:rPr>
        <w:t>i</w:t>
      </w:r>
      <w:r w:rsidR="00410CB8" w:rsidRPr="0047553F">
        <w:rPr>
          <w:i/>
        </w:rPr>
        <w:t>o</w:t>
      </w:r>
      <w:r w:rsidR="002C73F4" w:rsidRPr="0047553F">
        <w:rPr>
          <w:i/>
        </w:rPr>
        <w:t xml:space="preserve"> público que con</w:t>
      </w:r>
      <w:r w:rsidR="00AA69EB">
        <w:rPr>
          <w:i/>
        </w:rPr>
        <w:t>forma la gestión d</w:t>
      </w:r>
      <w:r w:rsidR="002C73F4" w:rsidRPr="0047553F">
        <w:rPr>
          <w:i/>
        </w:rPr>
        <w:t>el ciclo integral del agua: abastecimiento, distribución, alcantarillado y depuración...</w:t>
      </w:r>
    </w:p>
    <w:p w:rsidR="004B116A" w:rsidRDefault="004B116A" w:rsidP="0047553F">
      <w:pPr>
        <w:autoSpaceDE w:val="0"/>
        <w:autoSpaceDN w:val="0"/>
        <w:adjustRightInd w:val="0"/>
        <w:spacing w:after="0" w:line="240" w:lineRule="auto"/>
        <w:ind w:left="708"/>
        <w:jc w:val="both"/>
        <w:rPr>
          <w:i/>
        </w:rPr>
      </w:pPr>
      <w:r>
        <w:rPr>
          <w:i/>
        </w:rPr>
        <w:t>"</w:t>
      </w:r>
      <w:r w:rsidR="006D0A8D">
        <w:rPr>
          <w:i/>
        </w:rPr>
        <w:t>.....</w:t>
      </w:r>
      <w:r w:rsidR="00AA69EB">
        <w:rPr>
          <w:i/>
        </w:rPr>
        <w:t>P</w:t>
      </w:r>
      <w:r w:rsidR="00AA69EB" w:rsidRPr="0047553F">
        <w:rPr>
          <w:i/>
        </w:rPr>
        <w:t>ara la prestación de los citados se</w:t>
      </w:r>
      <w:r w:rsidR="00AA69EB">
        <w:rPr>
          <w:i/>
        </w:rPr>
        <w:t>rvicios públicos se implantarán</w:t>
      </w:r>
      <w:r w:rsidR="00244AF0" w:rsidRPr="0047553F">
        <w:rPr>
          <w:i/>
        </w:rPr>
        <w:t xml:space="preserve"> medios, prácticas y productos respetuosos con el </w:t>
      </w:r>
      <w:r w:rsidR="00556BB1" w:rsidRPr="0047553F">
        <w:rPr>
          <w:i/>
        </w:rPr>
        <w:t>medio ambiente</w:t>
      </w:r>
      <w:r w:rsidR="00AA69EB">
        <w:rPr>
          <w:i/>
        </w:rPr>
        <w:t xml:space="preserve">, </w:t>
      </w:r>
      <w:r w:rsidR="006D0A8D">
        <w:rPr>
          <w:i/>
        </w:rPr>
        <w:t xml:space="preserve">e </w:t>
      </w:r>
      <w:r w:rsidR="00AA69EB">
        <w:rPr>
          <w:i/>
        </w:rPr>
        <w:t>implementando la</w:t>
      </w:r>
      <w:r w:rsidR="00244AF0" w:rsidRPr="0047553F">
        <w:rPr>
          <w:i/>
        </w:rPr>
        <w:t xml:space="preserve"> </w:t>
      </w:r>
      <w:r w:rsidR="00556BB1" w:rsidRPr="0047553F">
        <w:rPr>
          <w:i/>
        </w:rPr>
        <w:t>ley 3/2007 de igualdad e</w:t>
      </w:r>
      <w:r>
        <w:rPr>
          <w:i/>
        </w:rPr>
        <w:t>fectiva entre hombres y mujeres."</w:t>
      </w:r>
    </w:p>
    <w:p w:rsidR="00410CB8" w:rsidRPr="00E51B4B" w:rsidRDefault="00410CB8" w:rsidP="00BA1FDF">
      <w:pPr>
        <w:autoSpaceDE w:val="0"/>
        <w:autoSpaceDN w:val="0"/>
        <w:adjustRightInd w:val="0"/>
        <w:spacing w:after="0" w:line="240" w:lineRule="auto"/>
        <w:jc w:val="both"/>
        <w:rPr>
          <w:b/>
        </w:rPr>
      </w:pPr>
    </w:p>
    <w:p w:rsidR="004B116A" w:rsidRDefault="00A25D79" w:rsidP="004B116A">
      <w:pPr>
        <w:autoSpaceDE w:val="0"/>
        <w:autoSpaceDN w:val="0"/>
        <w:adjustRightInd w:val="0"/>
        <w:spacing w:after="0" w:line="240" w:lineRule="auto"/>
        <w:jc w:val="both"/>
        <w:rPr>
          <w:rFonts w:cs="Century Gothic"/>
        </w:rPr>
      </w:pPr>
      <w:r>
        <w:rPr>
          <w:rFonts w:cs="Century Gothic"/>
        </w:rPr>
        <w:t>Es importante mantener la c</w:t>
      </w:r>
      <w:r w:rsidRPr="001B4414">
        <w:rPr>
          <w:rFonts w:cs="Century Gothic"/>
        </w:rPr>
        <w:t xml:space="preserve">oherencia del contenido </w:t>
      </w:r>
      <w:r w:rsidR="004B116A">
        <w:rPr>
          <w:rFonts w:cs="Century Gothic"/>
        </w:rPr>
        <w:t>en todo</w:t>
      </w:r>
      <w:r>
        <w:rPr>
          <w:rFonts w:cs="Century Gothic"/>
        </w:rPr>
        <w:t xml:space="preserve"> el documento </w:t>
      </w:r>
      <w:r w:rsidRPr="001B4414">
        <w:rPr>
          <w:rFonts w:cs="Century Gothic"/>
        </w:rPr>
        <w:t>con el objeto del contrato o convenio.</w:t>
      </w:r>
      <w:r w:rsidR="002A01C9">
        <w:rPr>
          <w:rFonts w:cs="Century Gothic"/>
        </w:rPr>
        <w:t xml:space="preserve"> </w:t>
      </w:r>
    </w:p>
    <w:p w:rsidR="004B116A" w:rsidRDefault="004B116A" w:rsidP="004B116A">
      <w:pPr>
        <w:autoSpaceDE w:val="0"/>
        <w:autoSpaceDN w:val="0"/>
        <w:adjustRightInd w:val="0"/>
        <w:spacing w:after="0" w:line="240" w:lineRule="auto"/>
        <w:jc w:val="both"/>
        <w:rPr>
          <w:rFonts w:cs="Century Gothic"/>
        </w:rPr>
      </w:pPr>
    </w:p>
    <w:p w:rsidR="004B116A" w:rsidRDefault="006D0A8D" w:rsidP="004B116A">
      <w:pPr>
        <w:autoSpaceDE w:val="0"/>
        <w:autoSpaceDN w:val="0"/>
        <w:adjustRightInd w:val="0"/>
        <w:spacing w:after="0" w:line="240" w:lineRule="auto"/>
        <w:jc w:val="both"/>
        <w:rPr>
          <w:rFonts w:cs="Arial"/>
        </w:rPr>
      </w:pPr>
      <w:r>
        <w:rPr>
          <w:rFonts w:cs="Century Gothic"/>
        </w:rPr>
        <w:t>Pero no es sólo extensible al objeto del contrato efectivo, sino que puede extenderse a futuros contratos de la empresa encomendada</w:t>
      </w:r>
      <w:r w:rsidR="00394AB0">
        <w:rPr>
          <w:rFonts w:cs="Century Gothic"/>
        </w:rPr>
        <w:t xml:space="preserve"> y obligar a la compra pública responsable</w:t>
      </w:r>
      <w:r>
        <w:rPr>
          <w:rFonts w:cs="Century Gothic"/>
        </w:rPr>
        <w:t>. El ejemplo de</w:t>
      </w:r>
      <w:r w:rsidR="004B116A">
        <w:rPr>
          <w:rFonts w:cs="Century Gothic"/>
        </w:rPr>
        <w:t xml:space="preserve"> </w:t>
      </w:r>
      <w:r w:rsidR="004B116A">
        <w:rPr>
          <w:i/>
        </w:rPr>
        <w:t>"Criterios de selección y adjudicación para futu</w:t>
      </w:r>
      <w:r w:rsidR="004B116A" w:rsidRPr="0047553F">
        <w:rPr>
          <w:i/>
        </w:rPr>
        <w:t xml:space="preserve">ros contratos que incorporación de criterios de igualdad de oportunidades </w:t>
      </w:r>
      <w:r w:rsidR="004B116A">
        <w:rPr>
          <w:i/>
        </w:rPr>
        <w:t xml:space="preserve">efectiva </w:t>
      </w:r>
      <w:r w:rsidR="004B116A" w:rsidRPr="0047553F">
        <w:rPr>
          <w:i/>
        </w:rPr>
        <w:t>entre hombres y mujeres</w:t>
      </w:r>
      <w:r w:rsidR="004B116A">
        <w:rPr>
          <w:i/>
        </w:rPr>
        <w:t xml:space="preserve"> ", </w:t>
      </w:r>
      <w:r w:rsidR="002A01C9" w:rsidRPr="001B4414">
        <w:t>como propio objeto de</w:t>
      </w:r>
      <w:r w:rsidR="0047553F">
        <w:t xml:space="preserve"> la encomienda recog</w:t>
      </w:r>
      <w:r w:rsidR="00D51430">
        <w:t xml:space="preserve">e que a la hora de contratar, </w:t>
      </w:r>
      <w:r w:rsidR="00F24172">
        <w:t xml:space="preserve">en caso de licitación </w:t>
      </w:r>
      <w:r w:rsidR="00D51430">
        <w:t>la administración</w:t>
      </w:r>
      <w:r w:rsidR="0047553F">
        <w:t xml:space="preserve"> encomendada</w:t>
      </w:r>
      <w:r w:rsidR="00F24172">
        <w:t xml:space="preserve"> debe considerar </w:t>
      </w:r>
      <w:r w:rsidR="00F24172" w:rsidRPr="001B4414">
        <w:rPr>
          <w:rFonts w:cs="Arial"/>
          <w:color w:val="000000"/>
        </w:rPr>
        <w:t xml:space="preserve">todo lo que establezca la Ley </w:t>
      </w:r>
      <w:r w:rsidR="00F24172">
        <w:rPr>
          <w:rFonts w:cs="Arial"/>
          <w:color w:val="000000"/>
        </w:rPr>
        <w:t xml:space="preserve">3/2007 en lo vinculado </w:t>
      </w:r>
      <w:r w:rsidR="00D51430" w:rsidRPr="001B4414">
        <w:rPr>
          <w:rFonts w:cs="Arial"/>
          <w:color w:val="000000"/>
        </w:rPr>
        <w:t>a la actividad que desarrolla en el momento de presentarse a la</w:t>
      </w:r>
      <w:r w:rsidR="00D51430">
        <w:rPr>
          <w:rFonts w:cs="Arial"/>
          <w:color w:val="000000"/>
        </w:rPr>
        <w:t xml:space="preserve"> </w:t>
      </w:r>
      <w:r w:rsidR="00D51430" w:rsidRPr="001B4414">
        <w:rPr>
          <w:rFonts w:cs="Arial"/>
          <w:color w:val="000000"/>
        </w:rPr>
        <w:t>licitación y durante toda la ejecución de la prestación</w:t>
      </w:r>
      <w:r w:rsidR="00D51430">
        <w:rPr>
          <w:rFonts w:cs="Arial"/>
          <w:color w:val="000000"/>
        </w:rPr>
        <w:t xml:space="preserve">, así como </w:t>
      </w:r>
      <w:r w:rsidR="0047553F">
        <w:t>aplicar las</w:t>
      </w:r>
      <w:r w:rsidR="002A01C9" w:rsidRPr="001B4414">
        <w:t xml:space="preserve"> condiciones del tipo social en los </w:t>
      </w:r>
      <w:r w:rsidR="0047553F">
        <w:t>contratos</w:t>
      </w:r>
      <w:r w:rsidR="00D51430">
        <w:t xml:space="preserve"> y e</w:t>
      </w:r>
      <w:r w:rsidR="00A25D79" w:rsidRPr="001B4414">
        <w:t>xigir unas condiciones especiales de ejecución</w:t>
      </w:r>
      <w:r w:rsidR="004B116A">
        <w:t xml:space="preserve"> sin </w:t>
      </w:r>
      <w:r w:rsidR="004B116A" w:rsidRPr="001B4414">
        <w:rPr>
          <w:rFonts w:cs="Arial"/>
        </w:rPr>
        <w:t>requerirse</w:t>
      </w:r>
      <w:r w:rsidR="004B116A">
        <w:rPr>
          <w:rFonts w:cs="Arial"/>
        </w:rPr>
        <w:t xml:space="preserve"> de forma expresa </w:t>
      </w:r>
      <w:r w:rsidR="004B116A" w:rsidRPr="001B4414">
        <w:rPr>
          <w:rFonts w:cs="Arial"/>
        </w:rPr>
        <w:t>formación, experiencia o capacitación específica en la materia para ejecutar</w:t>
      </w:r>
      <w:r w:rsidR="004B116A">
        <w:rPr>
          <w:rFonts w:cs="Arial"/>
        </w:rPr>
        <w:t xml:space="preserve"> </w:t>
      </w:r>
      <w:r w:rsidR="004B116A" w:rsidRPr="001B4414">
        <w:rPr>
          <w:rFonts w:cs="Arial"/>
        </w:rPr>
        <w:t xml:space="preserve">correctamente el contrato. </w:t>
      </w:r>
      <w:r>
        <w:rPr>
          <w:rFonts w:cs="Arial"/>
        </w:rPr>
        <w:t>Otro</w:t>
      </w:r>
      <w:r w:rsidR="004B116A">
        <w:rPr>
          <w:rFonts w:cs="Arial"/>
        </w:rPr>
        <w:t xml:space="preserve"> ejemplo, </w:t>
      </w:r>
      <w:r>
        <w:rPr>
          <w:rFonts w:cs="Arial"/>
        </w:rPr>
        <w:t xml:space="preserve">es que </w:t>
      </w:r>
      <w:r w:rsidR="004B116A">
        <w:rPr>
          <w:rFonts w:cs="Arial"/>
        </w:rPr>
        <w:t xml:space="preserve">el encomendado se comprometa y a la hora de contratar, </w:t>
      </w:r>
      <w:r>
        <w:rPr>
          <w:rFonts w:cs="Arial"/>
        </w:rPr>
        <w:t>a solicitar</w:t>
      </w:r>
      <w:r w:rsidR="004B116A">
        <w:rPr>
          <w:rFonts w:cs="Arial"/>
        </w:rPr>
        <w:t xml:space="preserve"> la </w:t>
      </w:r>
      <w:r w:rsidR="004B116A" w:rsidRPr="001B4414">
        <w:rPr>
          <w:rFonts w:cs="Arial"/>
        </w:rPr>
        <w:t xml:space="preserve">declaración responsable en la que </w:t>
      </w:r>
      <w:r>
        <w:rPr>
          <w:rFonts w:cs="Arial"/>
        </w:rPr>
        <w:t xml:space="preserve">las empresas </w:t>
      </w:r>
      <w:r w:rsidR="004B116A" w:rsidRPr="001B4414">
        <w:rPr>
          <w:rFonts w:cs="Arial"/>
        </w:rPr>
        <w:t>asumen y cumplen con los</w:t>
      </w:r>
      <w:r w:rsidR="004B116A">
        <w:rPr>
          <w:rFonts w:cs="Arial"/>
        </w:rPr>
        <w:t xml:space="preserve"> </w:t>
      </w:r>
      <w:r w:rsidR="004B116A" w:rsidRPr="009022A8">
        <w:rPr>
          <w:rFonts w:cs="Arial"/>
        </w:rPr>
        <w:t xml:space="preserve">compromisos establecidos en materia de igualdad de mujeres y hombres con </w:t>
      </w:r>
      <w:r w:rsidR="004B116A">
        <w:rPr>
          <w:rFonts w:cs="Arial"/>
        </w:rPr>
        <w:t>requisitos de solvencia</w:t>
      </w:r>
      <w:r>
        <w:rPr>
          <w:rFonts w:cs="Arial"/>
        </w:rPr>
        <w:t>, además d</w:t>
      </w:r>
      <w:r w:rsidR="004B116A">
        <w:rPr>
          <w:rFonts w:cs="Arial"/>
        </w:rPr>
        <w:t xml:space="preserve">e </w:t>
      </w:r>
      <w:r w:rsidR="004B116A" w:rsidRPr="001B4414">
        <w:rPr>
          <w:rFonts w:cs="Arial"/>
        </w:rPr>
        <w:t>indicar en los pliegos de cláusulas</w:t>
      </w:r>
      <w:r w:rsidR="004B116A">
        <w:rPr>
          <w:rFonts w:cs="Arial"/>
        </w:rPr>
        <w:t xml:space="preserve"> </w:t>
      </w:r>
      <w:r w:rsidR="004B116A" w:rsidRPr="001B4414">
        <w:rPr>
          <w:rFonts w:cs="Arial"/>
        </w:rPr>
        <w:t>administrativas particulares baremos de puntuación adicional para las empresas</w:t>
      </w:r>
      <w:r w:rsidR="004B116A">
        <w:rPr>
          <w:rFonts w:cs="Arial"/>
        </w:rPr>
        <w:t xml:space="preserve"> </w:t>
      </w:r>
      <w:r w:rsidR="004B116A" w:rsidRPr="001B4414">
        <w:rPr>
          <w:rFonts w:cs="Arial"/>
        </w:rPr>
        <w:t>que dispongan de planes de igu</w:t>
      </w:r>
      <w:r w:rsidR="004B116A">
        <w:rPr>
          <w:rFonts w:cs="Arial"/>
        </w:rPr>
        <w:t>aldad</w:t>
      </w:r>
      <w:r w:rsidR="00795967">
        <w:rPr>
          <w:rFonts w:cs="Arial"/>
        </w:rPr>
        <w:t xml:space="preserve">. </w:t>
      </w:r>
    </w:p>
    <w:p w:rsidR="00795967" w:rsidRDefault="00795967" w:rsidP="004B116A">
      <w:pPr>
        <w:autoSpaceDE w:val="0"/>
        <w:autoSpaceDN w:val="0"/>
        <w:adjustRightInd w:val="0"/>
        <w:spacing w:after="0" w:line="240" w:lineRule="auto"/>
        <w:jc w:val="both"/>
        <w:rPr>
          <w:rFonts w:cs="Arial"/>
        </w:rPr>
      </w:pPr>
    </w:p>
    <w:p w:rsidR="00795967" w:rsidRDefault="00795967" w:rsidP="00795967">
      <w:pPr>
        <w:autoSpaceDE w:val="0"/>
        <w:autoSpaceDN w:val="0"/>
        <w:adjustRightInd w:val="0"/>
        <w:spacing w:after="0" w:line="240" w:lineRule="auto"/>
        <w:jc w:val="both"/>
        <w:rPr>
          <w:rFonts w:cs="Arial"/>
        </w:rPr>
      </w:pPr>
      <w:r>
        <w:rPr>
          <w:rFonts w:cs="Arial"/>
        </w:rPr>
        <w:t xml:space="preserve">Porque al tratarse de un sector profesional claramente tecnificado y masculinizado, tanto en lo relativo al personal como la toma de decisiones, </w:t>
      </w:r>
      <w:r w:rsidRPr="001A2695">
        <w:rPr>
          <w:rFonts w:cs="Arial"/>
        </w:rPr>
        <w:t>requiere eliminar las desigualdades y discriminación que aún existe por razón de sexo entre el hombre y la mujer en el mercado laboral</w:t>
      </w:r>
      <w:r>
        <w:rPr>
          <w:rFonts w:cs="Arial"/>
        </w:rPr>
        <w:t xml:space="preserve"> promoviendo </w:t>
      </w:r>
      <w:r w:rsidRPr="001B4414">
        <w:rPr>
          <w:rFonts w:cs="Arial"/>
        </w:rPr>
        <w:t>accio</w:t>
      </w:r>
      <w:r>
        <w:rPr>
          <w:rFonts w:cs="Arial"/>
        </w:rPr>
        <w:t>nes positivas de</w:t>
      </w:r>
      <w:r w:rsidR="006D0A8D">
        <w:rPr>
          <w:rFonts w:cs="Arial"/>
        </w:rPr>
        <w:t xml:space="preserve"> responsabilidad empresarial promoviendo</w:t>
      </w:r>
      <w:r>
        <w:rPr>
          <w:rFonts w:cs="Arial"/>
        </w:rPr>
        <w:t xml:space="preserve">: </w:t>
      </w:r>
    </w:p>
    <w:p w:rsidR="00795967" w:rsidRDefault="00795967" w:rsidP="00795967">
      <w:pPr>
        <w:pStyle w:val="Prrafodelista"/>
        <w:numPr>
          <w:ilvl w:val="0"/>
          <w:numId w:val="11"/>
        </w:numPr>
        <w:autoSpaceDE w:val="0"/>
        <w:autoSpaceDN w:val="0"/>
        <w:adjustRightInd w:val="0"/>
        <w:spacing w:after="0" w:line="240" w:lineRule="auto"/>
        <w:jc w:val="both"/>
        <w:rPr>
          <w:rFonts w:cs="Arial"/>
        </w:rPr>
      </w:pPr>
      <w:r w:rsidRPr="001A2695">
        <w:rPr>
          <w:rFonts w:cs="Arial"/>
        </w:rPr>
        <w:t xml:space="preserve">igualdad en los contratos, </w:t>
      </w:r>
    </w:p>
    <w:p w:rsidR="00795967" w:rsidRDefault="00795967" w:rsidP="00795967">
      <w:pPr>
        <w:pStyle w:val="Prrafodelista"/>
        <w:numPr>
          <w:ilvl w:val="0"/>
          <w:numId w:val="11"/>
        </w:numPr>
        <w:autoSpaceDE w:val="0"/>
        <w:autoSpaceDN w:val="0"/>
        <w:adjustRightInd w:val="0"/>
        <w:spacing w:after="0" w:line="240" w:lineRule="auto"/>
        <w:jc w:val="both"/>
        <w:rPr>
          <w:rFonts w:cs="Arial"/>
        </w:rPr>
      </w:pPr>
      <w:r w:rsidRPr="001A2695">
        <w:rPr>
          <w:rFonts w:cs="Arial"/>
        </w:rPr>
        <w:t xml:space="preserve">impulsar empleo laboral más amplio </w:t>
      </w:r>
      <w:r>
        <w:rPr>
          <w:rFonts w:cs="Arial"/>
        </w:rPr>
        <w:t>especialmente en aquellas con dificultad de inserción</w:t>
      </w:r>
    </w:p>
    <w:p w:rsidR="00795967" w:rsidRPr="001A2695" w:rsidRDefault="00795967" w:rsidP="00795967">
      <w:pPr>
        <w:pStyle w:val="Prrafodelista"/>
        <w:numPr>
          <w:ilvl w:val="0"/>
          <w:numId w:val="11"/>
        </w:numPr>
        <w:autoSpaceDE w:val="0"/>
        <w:autoSpaceDN w:val="0"/>
        <w:adjustRightInd w:val="0"/>
        <w:spacing w:after="0" w:line="240" w:lineRule="auto"/>
        <w:jc w:val="both"/>
        <w:rPr>
          <w:rFonts w:cs="Arial"/>
        </w:rPr>
      </w:pPr>
      <w:r w:rsidRPr="001A2695">
        <w:rPr>
          <w:rFonts w:cs="Arial"/>
        </w:rPr>
        <w:t>visibilizar a</w:t>
      </w:r>
      <w:r>
        <w:rPr>
          <w:rFonts w:cs="Arial"/>
        </w:rPr>
        <w:t xml:space="preserve"> las profesionales del sector </w:t>
      </w:r>
    </w:p>
    <w:p w:rsidR="00795967" w:rsidRDefault="00795967" w:rsidP="00795967">
      <w:pPr>
        <w:pStyle w:val="Prrafodelista"/>
        <w:numPr>
          <w:ilvl w:val="0"/>
          <w:numId w:val="11"/>
        </w:numPr>
        <w:autoSpaceDE w:val="0"/>
        <w:autoSpaceDN w:val="0"/>
        <w:adjustRightInd w:val="0"/>
        <w:spacing w:after="0" w:line="240" w:lineRule="auto"/>
        <w:jc w:val="both"/>
        <w:rPr>
          <w:rFonts w:cs="Arial"/>
        </w:rPr>
      </w:pPr>
      <w:r w:rsidRPr="001A2695">
        <w:rPr>
          <w:rFonts w:cs="Arial"/>
        </w:rPr>
        <w:t>fomentar y materializar la participación en órganos decisorios</w:t>
      </w:r>
    </w:p>
    <w:p w:rsidR="00795967" w:rsidRPr="001A2695" w:rsidRDefault="00795967" w:rsidP="00795967">
      <w:pPr>
        <w:pStyle w:val="Prrafodelista"/>
        <w:numPr>
          <w:ilvl w:val="0"/>
          <w:numId w:val="11"/>
        </w:numPr>
        <w:autoSpaceDE w:val="0"/>
        <w:autoSpaceDN w:val="0"/>
        <w:adjustRightInd w:val="0"/>
        <w:spacing w:after="0" w:line="240" w:lineRule="auto"/>
        <w:jc w:val="both"/>
        <w:rPr>
          <w:rFonts w:cs="Arial"/>
        </w:rPr>
      </w:pPr>
      <w:r w:rsidRPr="001A2695">
        <w:rPr>
          <w:rFonts w:cs="Arial"/>
        </w:rPr>
        <w:t xml:space="preserve">facilitar la conciliación entre la vida familiar, doméstica y profesional entre mujeres y hombres; </w:t>
      </w:r>
    </w:p>
    <w:p w:rsidR="00795967" w:rsidRDefault="00795967" w:rsidP="00795967">
      <w:pPr>
        <w:autoSpaceDE w:val="0"/>
        <w:autoSpaceDN w:val="0"/>
        <w:adjustRightInd w:val="0"/>
        <w:spacing w:after="0" w:line="240" w:lineRule="auto"/>
        <w:rPr>
          <w:rFonts w:cs="Arial"/>
        </w:rPr>
      </w:pPr>
    </w:p>
    <w:p w:rsidR="00795967" w:rsidRPr="00795967" w:rsidRDefault="00795967" w:rsidP="006D0A8D">
      <w:pPr>
        <w:autoSpaceDE w:val="0"/>
        <w:autoSpaceDN w:val="0"/>
        <w:adjustRightInd w:val="0"/>
        <w:spacing w:after="0" w:line="240" w:lineRule="auto"/>
        <w:jc w:val="both"/>
        <w:rPr>
          <w:rFonts w:cs="Arial"/>
        </w:rPr>
      </w:pPr>
      <w:r>
        <w:rPr>
          <w:rFonts w:cs="Arial"/>
        </w:rPr>
        <w:t>Además de en la definición del objeto de la encomienda/contrato, e</w:t>
      </w:r>
      <w:r w:rsidRPr="00795967">
        <w:rPr>
          <w:rFonts w:cs="Arial"/>
        </w:rPr>
        <w:t>n función de la naturaleza y de las características del contrato, se incluirán</w:t>
      </w:r>
      <w:r>
        <w:rPr>
          <w:rFonts w:cs="Arial"/>
        </w:rPr>
        <w:t xml:space="preserve"> </w:t>
      </w:r>
      <w:r w:rsidRPr="00795967">
        <w:rPr>
          <w:rFonts w:cs="Arial"/>
        </w:rPr>
        <w:t>cláusulas de perspectiva de género en las fases del procedimiento de</w:t>
      </w:r>
      <w:r>
        <w:rPr>
          <w:rFonts w:cs="Arial"/>
        </w:rPr>
        <w:t xml:space="preserve"> </w:t>
      </w:r>
      <w:r w:rsidRPr="00795967">
        <w:rPr>
          <w:rFonts w:cs="Arial"/>
        </w:rPr>
        <w:t xml:space="preserve">contratación </w:t>
      </w:r>
      <w:r>
        <w:rPr>
          <w:rFonts w:cs="Arial"/>
        </w:rPr>
        <w:t xml:space="preserve">de la encargada/encomendada </w:t>
      </w:r>
      <w:r w:rsidRPr="00795967">
        <w:rPr>
          <w:rFonts w:cs="Arial"/>
        </w:rPr>
        <w:t>siguientes:</w:t>
      </w:r>
    </w:p>
    <w:p w:rsidR="00795967" w:rsidRPr="00795967" w:rsidRDefault="00795967" w:rsidP="00795967">
      <w:pPr>
        <w:pStyle w:val="Prrafodelista"/>
        <w:numPr>
          <w:ilvl w:val="0"/>
          <w:numId w:val="12"/>
        </w:numPr>
        <w:autoSpaceDE w:val="0"/>
        <w:autoSpaceDN w:val="0"/>
        <w:adjustRightInd w:val="0"/>
        <w:spacing w:after="0" w:line="240" w:lineRule="auto"/>
        <w:rPr>
          <w:rFonts w:cs="Arial"/>
          <w:bCs/>
        </w:rPr>
      </w:pPr>
      <w:r w:rsidRPr="00795967">
        <w:rPr>
          <w:rFonts w:cs="Arial"/>
          <w:bCs/>
        </w:rPr>
        <w:t>En la fase de selección. Criterios de exclusión</w:t>
      </w:r>
    </w:p>
    <w:p w:rsidR="00795967" w:rsidRPr="00795967" w:rsidRDefault="00795967" w:rsidP="00795967">
      <w:pPr>
        <w:pStyle w:val="Prrafodelista"/>
        <w:numPr>
          <w:ilvl w:val="0"/>
          <w:numId w:val="12"/>
        </w:numPr>
        <w:autoSpaceDE w:val="0"/>
        <w:autoSpaceDN w:val="0"/>
        <w:adjustRightInd w:val="0"/>
        <w:spacing w:after="0" w:line="240" w:lineRule="auto"/>
        <w:rPr>
          <w:rFonts w:cs="Arial"/>
          <w:bCs/>
        </w:rPr>
      </w:pPr>
      <w:r w:rsidRPr="00795967">
        <w:rPr>
          <w:rFonts w:cs="Arial"/>
          <w:bCs/>
        </w:rPr>
        <w:t>En la fase de licitación. Criterios de adjudicación</w:t>
      </w:r>
    </w:p>
    <w:p w:rsidR="00795967" w:rsidRPr="00795967" w:rsidRDefault="00795967" w:rsidP="00795967">
      <w:pPr>
        <w:pStyle w:val="Prrafodelista"/>
        <w:numPr>
          <w:ilvl w:val="0"/>
          <w:numId w:val="12"/>
        </w:numPr>
        <w:autoSpaceDE w:val="0"/>
        <w:autoSpaceDN w:val="0"/>
        <w:adjustRightInd w:val="0"/>
        <w:spacing w:after="0" w:line="240" w:lineRule="auto"/>
        <w:rPr>
          <w:rFonts w:cs="Arial"/>
          <w:bCs/>
        </w:rPr>
      </w:pPr>
      <w:r w:rsidRPr="00795967">
        <w:rPr>
          <w:rFonts w:cs="Arial"/>
          <w:bCs/>
        </w:rPr>
        <w:t>Criterios de desempate</w:t>
      </w:r>
    </w:p>
    <w:p w:rsidR="00795967" w:rsidRPr="00795967" w:rsidRDefault="00795967" w:rsidP="00795967">
      <w:pPr>
        <w:pStyle w:val="Prrafodelista"/>
        <w:numPr>
          <w:ilvl w:val="0"/>
          <w:numId w:val="12"/>
        </w:numPr>
        <w:autoSpaceDE w:val="0"/>
        <w:autoSpaceDN w:val="0"/>
        <w:adjustRightInd w:val="0"/>
        <w:spacing w:after="0" w:line="240" w:lineRule="auto"/>
        <w:rPr>
          <w:rFonts w:cs="Arial"/>
          <w:bCs/>
        </w:rPr>
      </w:pPr>
      <w:r w:rsidRPr="00795967">
        <w:rPr>
          <w:rFonts w:cs="Arial"/>
          <w:bCs/>
        </w:rPr>
        <w:t>En la fase de ejecución. Condiciones especiales de ejecución</w:t>
      </w:r>
    </w:p>
    <w:p w:rsidR="00795967" w:rsidRPr="00795967" w:rsidRDefault="00795967" w:rsidP="00795967">
      <w:pPr>
        <w:pStyle w:val="Prrafodelista"/>
        <w:numPr>
          <w:ilvl w:val="0"/>
          <w:numId w:val="12"/>
        </w:numPr>
        <w:autoSpaceDE w:val="0"/>
        <w:autoSpaceDN w:val="0"/>
        <w:adjustRightInd w:val="0"/>
        <w:spacing w:after="0" w:line="240" w:lineRule="auto"/>
        <w:jc w:val="both"/>
        <w:rPr>
          <w:rFonts w:cs="Arial"/>
        </w:rPr>
      </w:pPr>
      <w:r w:rsidRPr="00795967">
        <w:rPr>
          <w:rFonts w:cs="Arial"/>
          <w:bCs/>
        </w:rPr>
        <w:t>Subcontratación</w:t>
      </w:r>
    </w:p>
    <w:p w:rsidR="00F24172" w:rsidRDefault="00F24172" w:rsidP="001A2695">
      <w:pPr>
        <w:autoSpaceDE w:val="0"/>
        <w:autoSpaceDN w:val="0"/>
        <w:adjustRightInd w:val="0"/>
        <w:spacing w:after="0" w:line="240" w:lineRule="auto"/>
        <w:jc w:val="both"/>
        <w:rPr>
          <w:rFonts w:cs="Arial"/>
          <w:color w:val="000000"/>
        </w:rPr>
      </w:pPr>
    </w:p>
    <w:p w:rsidR="005910DA" w:rsidRDefault="006D0A8D" w:rsidP="005910DA">
      <w:pPr>
        <w:pStyle w:val="Default"/>
        <w:jc w:val="both"/>
        <w:rPr>
          <w:rFonts w:asciiTheme="minorHAnsi"/>
          <w:sz w:val="22"/>
          <w:szCs w:val="22"/>
        </w:rPr>
      </w:pPr>
      <w:r>
        <w:rPr>
          <w:rFonts w:asciiTheme="minorHAnsi"/>
          <w:sz w:val="22"/>
          <w:szCs w:val="22"/>
        </w:rPr>
        <w:t>Se podría cuestionar</w:t>
      </w:r>
      <w:r w:rsidR="00102B8F" w:rsidRPr="001B4414">
        <w:rPr>
          <w:rFonts w:asciiTheme="minorHAnsi"/>
          <w:sz w:val="22"/>
          <w:szCs w:val="22"/>
        </w:rPr>
        <w:t xml:space="preserve"> la política de la administración, </w:t>
      </w:r>
      <w:r>
        <w:rPr>
          <w:rFonts w:asciiTheme="minorHAnsi"/>
          <w:sz w:val="22"/>
          <w:szCs w:val="22"/>
        </w:rPr>
        <w:t xml:space="preserve">pudiendo ser </w:t>
      </w:r>
      <w:r w:rsidR="00102B8F" w:rsidRPr="001B4414">
        <w:rPr>
          <w:rFonts w:asciiTheme="minorHAnsi"/>
          <w:sz w:val="22"/>
          <w:szCs w:val="22"/>
        </w:rPr>
        <w:t xml:space="preserve">considerada de forma similar a un contrato:  por lo </w:t>
      </w:r>
      <w:r>
        <w:rPr>
          <w:rFonts w:asciiTheme="minorHAnsi"/>
          <w:sz w:val="22"/>
          <w:szCs w:val="22"/>
        </w:rPr>
        <w:t xml:space="preserve">tanto, </w:t>
      </w:r>
      <w:r w:rsidR="00102B8F" w:rsidRPr="001B4414">
        <w:rPr>
          <w:rFonts w:asciiTheme="minorHAnsi"/>
          <w:sz w:val="22"/>
          <w:szCs w:val="22"/>
        </w:rPr>
        <w:t xml:space="preserve">tiene sentido vigilar su aplicación en el seno en este caso del convenio firmado, así como proyectar a acciones concretas </w:t>
      </w:r>
      <w:r>
        <w:rPr>
          <w:rFonts w:asciiTheme="minorHAnsi"/>
          <w:sz w:val="22"/>
          <w:szCs w:val="22"/>
        </w:rPr>
        <w:t xml:space="preserve">de vigilancia </w:t>
      </w:r>
      <w:r w:rsidR="00102B8F" w:rsidRPr="001B4414">
        <w:rPr>
          <w:rFonts w:asciiTheme="minorHAnsi"/>
          <w:sz w:val="22"/>
          <w:szCs w:val="22"/>
        </w:rPr>
        <w:t>para los contratos que el encomendado realice, los cuales podrían estar recogidos en medidas concretas en los pliegos.</w:t>
      </w:r>
    </w:p>
    <w:p w:rsidR="005910DA" w:rsidRDefault="005910DA" w:rsidP="005910DA">
      <w:pPr>
        <w:pStyle w:val="Default"/>
        <w:jc w:val="both"/>
        <w:rPr>
          <w:rFonts w:asciiTheme="minorHAnsi"/>
          <w:sz w:val="22"/>
          <w:szCs w:val="22"/>
        </w:rPr>
      </w:pPr>
    </w:p>
    <w:p w:rsidR="005910DA" w:rsidRPr="003F2052" w:rsidRDefault="00AA43BC" w:rsidP="005910DA">
      <w:pPr>
        <w:pStyle w:val="Default"/>
        <w:jc w:val="both"/>
        <w:rPr>
          <w:rFonts w:asciiTheme="minorHAnsi" w:eastAsia="Times New Roman" w:cs="Times New Roman"/>
          <w:color w:val="auto"/>
          <w:sz w:val="22"/>
          <w:szCs w:val="22"/>
          <w:lang w:eastAsia="es-ES"/>
        </w:rPr>
      </w:pPr>
      <w:r w:rsidRPr="001B4414">
        <w:rPr>
          <w:rFonts w:asciiTheme="minorHAnsi"/>
          <w:sz w:val="22"/>
          <w:szCs w:val="22"/>
        </w:rPr>
        <w:t xml:space="preserve">Por la tipología de contratos, la gestión del servicio de abastecimiento y saneamiento engloba desde suministros, obras, servicios y concesión de servicios. Dependiendo el enfoque también podría alcanzar la atención a personas si </w:t>
      </w:r>
      <w:r w:rsidR="00026312">
        <w:rPr>
          <w:rFonts w:asciiTheme="minorHAnsi"/>
          <w:sz w:val="22"/>
          <w:szCs w:val="22"/>
        </w:rPr>
        <w:t xml:space="preserve">desde </w:t>
      </w:r>
      <w:r w:rsidRPr="001B4414">
        <w:rPr>
          <w:rFonts w:asciiTheme="minorHAnsi"/>
          <w:sz w:val="22"/>
          <w:szCs w:val="22"/>
        </w:rPr>
        <w:t xml:space="preserve">la </w:t>
      </w:r>
      <w:r w:rsidRPr="00CA2E21">
        <w:rPr>
          <w:rFonts w:ascii="Calibri" w:hAnsi="Calibri"/>
          <w:color w:val="auto"/>
          <w:sz w:val="22"/>
          <w:szCs w:val="22"/>
        </w:rPr>
        <w:t xml:space="preserve">Administración se hace corresponsable </w:t>
      </w:r>
      <w:r w:rsidR="00026312">
        <w:rPr>
          <w:rFonts w:ascii="Calibri" w:hAnsi="Calibri"/>
          <w:color w:val="auto"/>
          <w:sz w:val="22"/>
          <w:szCs w:val="22"/>
        </w:rPr>
        <w:t>de la tarificación, y por tanto, de sus consecuencias sociales visibles en l</w:t>
      </w:r>
      <w:r w:rsidRPr="00CA2E21">
        <w:rPr>
          <w:rFonts w:ascii="Calibri" w:hAnsi="Calibri"/>
          <w:color w:val="auto"/>
          <w:sz w:val="22"/>
          <w:szCs w:val="22"/>
        </w:rPr>
        <w:t>a pobreza hídrica</w:t>
      </w:r>
      <w:r w:rsidR="003B36B0" w:rsidRPr="00CA2E21">
        <w:rPr>
          <w:rFonts w:ascii="Calibri" w:hAnsi="Calibri"/>
          <w:color w:val="auto"/>
          <w:sz w:val="22"/>
          <w:szCs w:val="22"/>
        </w:rPr>
        <w:t xml:space="preserve">, especialmente </w:t>
      </w:r>
      <w:r w:rsidR="00026312">
        <w:rPr>
          <w:rFonts w:ascii="Calibri" w:hAnsi="Calibri"/>
          <w:color w:val="auto"/>
          <w:sz w:val="22"/>
          <w:szCs w:val="22"/>
        </w:rPr>
        <w:t>su vinculación con e</w:t>
      </w:r>
      <w:r w:rsidR="003B36B0" w:rsidRPr="00CA2E21">
        <w:rPr>
          <w:rFonts w:ascii="Calibri" w:hAnsi="Calibri"/>
          <w:color w:val="auto"/>
          <w:sz w:val="22"/>
          <w:szCs w:val="22"/>
        </w:rPr>
        <w:t xml:space="preserve">l género. Por lo tanto, los </w:t>
      </w:r>
      <w:r w:rsidR="003B36B0" w:rsidRPr="00CA2E21">
        <w:rPr>
          <w:rFonts w:ascii="Calibri" w:hAnsi="Calibri" w:cs="Century Gothic"/>
          <w:b/>
          <w:bCs/>
          <w:color w:val="auto"/>
          <w:sz w:val="22"/>
          <w:szCs w:val="22"/>
        </w:rPr>
        <w:t>pliegos técnicos</w:t>
      </w:r>
      <w:r w:rsidR="005910DA" w:rsidRPr="00CA2E21">
        <w:rPr>
          <w:rFonts w:ascii="Calibri" w:hAnsi="Calibri" w:cs="Century Gothic"/>
          <w:b/>
          <w:bCs/>
          <w:color w:val="auto"/>
          <w:sz w:val="22"/>
          <w:szCs w:val="22"/>
        </w:rPr>
        <w:t xml:space="preserve">, </w:t>
      </w:r>
      <w:r w:rsidR="005910DA" w:rsidRPr="00CA2E21">
        <w:rPr>
          <w:rFonts w:ascii="Calibri" w:hAnsi="Calibri" w:cs="Century Gothic"/>
          <w:bCs/>
          <w:color w:val="auto"/>
          <w:sz w:val="22"/>
          <w:szCs w:val="22"/>
        </w:rPr>
        <w:t>por ejemplo a partir de r</w:t>
      </w:r>
      <w:r w:rsidR="005910DA" w:rsidRPr="00CA2E21">
        <w:rPr>
          <w:rFonts w:ascii="Calibri" w:eastAsia="Times New Roman" w:hAnsi="Calibri" w:cs="Times New Roman"/>
          <w:color w:val="auto"/>
          <w:sz w:val="22"/>
          <w:szCs w:val="22"/>
          <w:lang w:eastAsia="es-ES"/>
        </w:rPr>
        <w:t xml:space="preserve">ealizar diagnósticos y analizar el funcionamiento administrativo detectando </w:t>
      </w:r>
      <w:r w:rsidR="00E85EAD" w:rsidRPr="00CA2E21">
        <w:rPr>
          <w:rFonts w:ascii="Calibri" w:eastAsia="Times New Roman" w:hAnsi="Calibri" w:cs="Times New Roman"/>
          <w:color w:val="auto"/>
          <w:sz w:val="22"/>
          <w:szCs w:val="22"/>
          <w:lang w:eastAsia="es-ES"/>
        </w:rPr>
        <w:t xml:space="preserve">la orientación </w:t>
      </w:r>
      <w:r w:rsidR="00E85EAD" w:rsidRPr="003F2052">
        <w:rPr>
          <w:rFonts w:asciiTheme="minorHAnsi" w:eastAsia="Times New Roman" w:cs="Times New Roman"/>
          <w:color w:val="auto"/>
          <w:sz w:val="22"/>
          <w:szCs w:val="22"/>
          <w:lang w:eastAsia="es-ES"/>
        </w:rPr>
        <w:t xml:space="preserve">de los proyectos, actividades y servicios para que materialicen un avance favorable en la igualdad </w:t>
      </w:r>
      <w:r w:rsidR="00CA2E21" w:rsidRPr="003F2052">
        <w:rPr>
          <w:rFonts w:asciiTheme="minorHAnsi" w:eastAsia="Times New Roman" w:cs="Times New Roman"/>
          <w:color w:val="auto"/>
          <w:sz w:val="22"/>
          <w:szCs w:val="22"/>
          <w:lang w:eastAsia="es-ES"/>
        </w:rPr>
        <w:t>laboral</w:t>
      </w:r>
      <w:r w:rsidR="00026312">
        <w:rPr>
          <w:rFonts w:asciiTheme="minorHAnsi" w:eastAsia="Times New Roman" w:cs="Times New Roman"/>
          <w:color w:val="auto"/>
          <w:sz w:val="22"/>
          <w:szCs w:val="22"/>
          <w:lang w:eastAsia="es-ES"/>
        </w:rPr>
        <w:t xml:space="preserve"> y social</w:t>
      </w:r>
      <w:r w:rsidR="00CA2E21" w:rsidRPr="003F2052">
        <w:rPr>
          <w:rFonts w:asciiTheme="minorHAnsi" w:eastAsia="Times New Roman" w:cs="Times New Roman"/>
          <w:color w:val="auto"/>
          <w:sz w:val="22"/>
          <w:szCs w:val="22"/>
          <w:lang w:eastAsia="es-ES"/>
        </w:rPr>
        <w:t xml:space="preserve"> </w:t>
      </w:r>
      <w:r w:rsidR="00E85EAD" w:rsidRPr="003F2052">
        <w:rPr>
          <w:rFonts w:asciiTheme="minorHAnsi" w:eastAsia="Times New Roman" w:cs="Times New Roman"/>
          <w:color w:val="auto"/>
          <w:sz w:val="22"/>
          <w:szCs w:val="22"/>
          <w:lang w:eastAsia="es-ES"/>
        </w:rPr>
        <w:t>atendiendo a las diversidades existentes</w:t>
      </w:r>
      <w:r w:rsidR="00CA2E21" w:rsidRPr="003F2052">
        <w:rPr>
          <w:rFonts w:asciiTheme="minorHAnsi" w:eastAsia="Times New Roman" w:cs="Times New Roman"/>
          <w:color w:val="auto"/>
          <w:sz w:val="22"/>
          <w:szCs w:val="22"/>
          <w:lang w:eastAsia="es-ES"/>
        </w:rPr>
        <w:t>.</w:t>
      </w:r>
    </w:p>
    <w:p w:rsidR="003F2052" w:rsidRPr="003F2052" w:rsidRDefault="003F2052" w:rsidP="005910DA">
      <w:pPr>
        <w:pStyle w:val="Default"/>
        <w:jc w:val="both"/>
        <w:rPr>
          <w:rFonts w:asciiTheme="minorHAnsi" w:eastAsia="Times New Roman" w:cs="Times New Roman"/>
          <w:color w:val="auto"/>
          <w:sz w:val="22"/>
          <w:szCs w:val="22"/>
          <w:lang w:eastAsia="es-ES"/>
        </w:rPr>
      </w:pPr>
    </w:p>
    <w:p w:rsidR="003F2052" w:rsidRPr="003F2052" w:rsidRDefault="003F2052" w:rsidP="003F2052">
      <w:pPr>
        <w:autoSpaceDE w:val="0"/>
        <w:autoSpaceDN w:val="0"/>
        <w:adjustRightInd w:val="0"/>
        <w:spacing w:after="0" w:line="240" w:lineRule="auto"/>
        <w:jc w:val="both"/>
        <w:rPr>
          <w:rFonts w:eastAsia="Arial Unicode MS" w:cs="Arial Unicode MS"/>
        </w:rPr>
      </w:pPr>
      <w:r w:rsidRPr="003F2052">
        <w:rPr>
          <w:rFonts w:eastAsia="Times New Roman" w:cs="Times New Roman"/>
          <w:lang w:eastAsia="es-ES"/>
        </w:rPr>
        <w:t xml:space="preserve">En los pliegos administrativos, </w:t>
      </w:r>
      <w:r w:rsidR="00823554">
        <w:rPr>
          <w:rFonts w:eastAsia="Times New Roman" w:cs="Times New Roman"/>
          <w:lang w:eastAsia="es-ES"/>
        </w:rPr>
        <w:t xml:space="preserve">es posible materializarla en </w:t>
      </w:r>
      <w:r w:rsidRPr="003F2052">
        <w:rPr>
          <w:rFonts w:cs="Arial"/>
        </w:rPr>
        <w:t>baremos de puntuación adicional para las empresas</w:t>
      </w:r>
      <w:r>
        <w:rPr>
          <w:rFonts w:cs="Arial"/>
        </w:rPr>
        <w:t xml:space="preserve"> </w:t>
      </w:r>
      <w:r w:rsidRPr="003F2052">
        <w:rPr>
          <w:rFonts w:cs="Arial"/>
        </w:rPr>
        <w:t xml:space="preserve">que </w:t>
      </w:r>
      <w:r>
        <w:rPr>
          <w:rFonts w:cs="Arial"/>
        </w:rPr>
        <w:t xml:space="preserve"> d</w:t>
      </w:r>
      <w:r w:rsidRPr="003F2052">
        <w:rPr>
          <w:rFonts w:cs="Arial"/>
        </w:rPr>
        <w:t>ispongan de planes de igualdad</w:t>
      </w:r>
      <w:r>
        <w:rPr>
          <w:rFonts w:cs="Arial"/>
        </w:rPr>
        <w:t>.</w:t>
      </w:r>
    </w:p>
    <w:p w:rsidR="005910DA" w:rsidRPr="003F2052" w:rsidRDefault="005910DA" w:rsidP="003B36B0">
      <w:pPr>
        <w:pStyle w:val="Default"/>
        <w:jc w:val="both"/>
        <w:rPr>
          <w:rFonts w:asciiTheme="minorHAnsi" w:cs="Century Gothic"/>
          <w:b/>
          <w:bCs/>
          <w:color w:val="auto"/>
          <w:sz w:val="22"/>
          <w:szCs w:val="22"/>
        </w:rPr>
      </w:pPr>
    </w:p>
    <w:p w:rsidR="003B36B0" w:rsidRPr="00915A76" w:rsidRDefault="00915A76" w:rsidP="003B36B0">
      <w:pPr>
        <w:pStyle w:val="Default"/>
        <w:jc w:val="both"/>
        <w:rPr>
          <w:rFonts w:ascii="Calibri" w:hAnsi="Calibri"/>
          <w:color w:val="auto"/>
          <w:sz w:val="22"/>
          <w:szCs w:val="22"/>
        </w:rPr>
      </w:pPr>
      <w:r w:rsidRPr="00CA2E21">
        <w:rPr>
          <w:rFonts w:ascii="Calibri" w:hAnsi="Calibri" w:cs="Century Gothic"/>
          <w:bCs/>
          <w:color w:val="auto"/>
          <w:sz w:val="22"/>
          <w:szCs w:val="22"/>
        </w:rPr>
        <w:t xml:space="preserve">Estos pliegos también pueden </w:t>
      </w:r>
      <w:r w:rsidR="003B36B0" w:rsidRPr="00CA2E21">
        <w:rPr>
          <w:rFonts w:ascii="Calibri" w:hAnsi="Calibri" w:cs="Century Gothic"/>
          <w:bCs/>
          <w:color w:val="auto"/>
          <w:sz w:val="22"/>
          <w:szCs w:val="22"/>
        </w:rPr>
        <w:t>incorporar</w:t>
      </w:r>
      <w:r w:rsidR="003B36B0" w:rsidRPr="00CA2E21">
        <w:rPr>
          <w:rFonts w:ascii="Calibri" w:hAnsi="Calibri" w:cs="Century Gothic"/>
          <w:b/>
          <w:bCs/>
          <w:color w:val="auto"/>
          <w:sz w:val="22"/>
          <w:szCs w:val="22"/>
        </w:rPr>
        <w:t xml:space="preserve"> </w:t>
      </w:r>
      <w:r w:rsidR="003B36B0" w:rsidRPr="00CA2E21">
        <w:rPr>
          <w:rFonts w:ascii="Calibri" w:hAnsi="Calibri" w:cs="Century Gothic"/>
          <w:color w:val="auto"/>
          <w:sz w:val="22"/>
          <w:szCs w:val="22"/>
        </w:rPr>
        <w:t xml:space="preserve">criterios de igualdad relacionados con la </w:t>
      </w:r>
      <w:r w:rsidR="00001A43" w:rsidRPr="00CA2E21">
        <w:rPr>
          <w:rFonts w:ascii="Calibri" w:hAnsi="Calibri" w:cs="Century Gothic"/>
          <w:color w:val="auto"/>
          <w:sz w:val="22"/>
          <w:szCs w:val="22"/>
        </w:rPr>
        <w:t xml:space="preserve">prestación </w:t>
      </w:r>
      <w:r w:rsidR="003B36B0" w:rsidRPr="00CA2E21">
        <w:rPr>
          <w:rFonts w:ascii="Calibri" w:hAnsi="Calibri" w:cs="Century Gothic"/>
          <w:color w:val="auto"/>
          <w:sz w:val="22"/>
          <w:szCs w:val="22"/>
        </w:rPr>
        <w:t>del servicio, por e</w:t>
      </w:r>
      <w:r w:rsidR="00001A43" w:rsidRPr="00CA2E21">
        <w:rPr>
          <w:rFonts w:ascii="Calibri" w:hAnsi="Calibri" w:cs="Century Gothic"/>
          <w:color w:val="auto"/>
          <w:sz w:val="22"/>
          <w:szCs w:val="22"/>
        </w:rPr>
        <w:t xml:space="preserve">jemplo, incluyendo cláusulas </w:t>
      </w:r>
      <w:r w:rsidR="00CA7F09" w:rsidRPr="00CA2E21">
        <w:rPr>
          <w:rFonts w:ascii="Calibri" w:hAnsi="Calibri" w:cs="Century Gothic"/>
          <w:color w:val="auto"/>
          <w:sz w:val="22"/>
          <w:szCs w:val="22"/>
        </w:rPr>
        <w:t xml:space="preserve">que resuelvan la desigualdad en la prestación del servicio. </w:t>
      </w:r>
      <w:r w:rsidR="00823554">
        <w:rPr>
          <w:rFonts w:ascii="Calibri" w:hAnsi="Calibri" w:cs="Century Gothic"/>
          <w:color w:val="auto"/>
          <w:sz w:val="22"/>
          <w:szCs w:val="22"/>
        </w:rPr>
        <w:t xml:space="preserve">En especial </w:t>
      </w:r>
      <w:r w:rsidR="00CA7F09" w:rsidRPr="00CA2E21">
        <w:rPr>
          <w:rFonts w:ascii="Calibri" w:hAnsi="Calibri" w:cs="Century Gothic"/>
          <w:color w:val="auto"/>
          <w:sz w:val="22"/>
          <w:szCs w:val="22"/>
        </w:rPr>
        <w:t xml:space="preserve">las </w:t>
      </w:r>
      <w:r w:rsidR="00001A43" w:rsidRPr="00CA2E21">
        <w:rPr>
          <w:rFonts w:ascii="Calibri" w:hAnsi="Calibri" w:cs="Century Gothic"/>
          <w:color w:val="auto"/>
          <w:sz w:val="22"/>
          <w:szCs w:val="22"/>
        </w:rPr>
        <w:t xml:space="preserve">relativas a la tarificación </w:t>
      </w:r>
      <w:r w:rsidR="00CA7F09" w:rsidRPr="00CA2E21">
        <w:rPr>
          <w:rFonts w:ascii="Calibri" w:hAnsi="Calibri" w:cs="Century Gothic"/>
          <w:color w:val="auto"/>
          <w:sz w:val="22"/>
          <w:szCs w:val="22"/>
        </w:rPr>
        <w:t>que faciliten a los hogares</w:t>
      </w:r>
      <w:r w:rsidRPr="00CA2E21">
        <w:rPr>
          <w:rFonts w:ascii="Calibri" w:hAnsi="Calibri" w:cs="Century Gothic"/>
          <w:color w:val="auto"/>
          <w:sz w:val="22"/>
          <w:szCs w:val="22"/>
        </w:rPr>
        <w:t xml:space="preserve"> dificultados o con riesgo de pobreza hídrica</w:t>
      </w:r>
      <w:r w:rsidR="00823554">
        <w:rPr>
          <w:rFonts w:ascii="Calibri" w:hAnsi="Calibri" w:cs="Century Gothic"/>
          <w:color w:val="auto"/>
          <w:sz w:val="22"/>
          <w:szCs w:val="22"/>
        </w:rPr>
        <w:t xml:space="preserve">, con especial sensibilidad en las cuestiones de </w:t>
      </w:r>
      <w:r w:rsidRPr="00CA2E21">
        <w:rPr>
          <w:rFonts w:ascii="Calibri" w:hAnsi="Calibri" w:cs="Century Gothic"/>
          <w:color w:val="auto"/>
          <w:sz w:val="22"/>
          <w:szCs w:val="22"/>
        </w:rPr>
        <w:t xml:space="preserve">género </w:t>
      </w:r>
      <w:r w:rsidR="00CA7F09" w:rsidRPr="00CA2E21">
        <w:rPr>
          <w:rFonts w:ascii="Calibri" w:hAnsi="Calibri" w:cs="Century Gothic"/>
          <w:color w:val="auto"/>
          <w:sz w:val="22"/>
          <w:szCs w:val="22"/>
        </w:rPr>
        <w:t>como pueden ser hogares con mujeres que sufren violencia mach</w:t>
      </w:r>
      <w:r w:rsidRPr="00CA2E21">
        <w:rPr>
          <w:rFonts w:ascii="Calibri" w:hAnsi="Calibri" w:cs="Century Gothic"/>
          <w:color w:val="auto"/>
          <w:sz w:val="22"/>
          <w:szCs w:val="22"/>
        </w:rPr>
        <w:t>ista, viudas, mujeres solteras o</w:t>
      </w:r>
      <w:r>
        <w:rPr>
          <w:rFonts w:ascii="Calibri" w:hAnsi="Calibri" w:cs="Century Gothic"/>
          <w:color w:val="auto"/>
          <w:sz w:val="22"/>
          <w:szCs w:val="22"/>
        </w:rPr>
        <w:t xml:space="preserve"> con familia... </w:t>
      </w:r>
    </w:p>
    <w:p w:rsidR="00AA43BC" w:rsidRPr="00915A76" w:rsidRDefault="00AA43BC" w:rsidP="003B36B0">
      <w:pPr>
        <w:pStyle w:val="Default"/>
        <w:jc w:val="both"/>
        <w:rPr>
          <w:rFonts w:ascii="Calibri" w:hAnsi="Calibri"/>
          <w:color w:val="auto"/>
          <w:sz w:val="22"/>
          <w:szCs w:val="22"/>
        </w:rPr>
      </w:pPr>
    </w:p>
    <w:p w:rsidR="00CA7F09" w:rsidRPr="003B36B0" w:rsidRDefault="008C7033" w:rsidP="00CA7F09">
      <w:pPr>
        <w:spacing w:line="240" w:lineRule="auto"/>
        <w:jc w:val="both"/>
        <w:rPr>
          <w:rFonts w:ascii="Calibri" w:hAnsi="Calibri"/>
        </w:rPr>
      </w:pPr>
      <w:r>
        <w:rPr>
          <w:rFonts w:ascii="Calibri" w:hAnsi="Calibri"/>
        </w:rPr>
        <w:t xml:space="preserve">A pesar de realizarse entre administraciones, esto no </w:t>
      </w:r>
      <w:proofErr w:type="spellStart"/>
      <w:r>
        <w:rPr>
          <w:rFonts w:ascii="Calibri" w:hAnsi="Calibri"/>
        </w:rPr>
        <w:t>exhime</w:t>
      </w:r>
      <w:proofErr w:type="spellEnd"/>
      <w:r>
        <w:rPr>
          <w:rFonts w:ascii="Calibri" w:hAnsi="Calibri"/>
        </w:rPr>
        <w:t xml:space="preserve"> del seguimiento por lo que es importante el d</w:t>
      </w:r>
      <w:r w:rsidR="003B36B0" w:rsidRPr="003B36B0">
        <w:rPr>
          <w:rFonts w:ascii="Calibri" w:hAnsi="Calibri"/>
        </w:rPr>
        <w:t>esarrollo de h</w:t>
      </w:r>
      <w:r w:rsidR="00AA43BC" w:rsidRPr="003B36B0">
        <w:rPr>
          <w:rFonts w:ascii="Calibri" w:hAnsi="Calibri"/>
        </w:rPr>
        <w:t>erramientas que faciliten el seguimiento y aplicación</w:t>
      </w:r>
      <w:r w:rsidR="003B36B0" w:rsidRPr="003B36B0">
        <w:rPr>
          <w:rFonts w:ascii="Calibri" w:hAnsi="Calibri"/>
        </w:rPr>
        <w:t xml:space="preserve"> además de sistemas de verificación que garanticen la </w:t>
      </w:r>
      <w:r w:rsidR="00FA470F" w:rsidRPr="003B36B0">
        <w:rPr>
          <w:rFonts w:ascii="Calibri" w:hAnsi="Calibri" w:cs="Century Gothic"/>
        </w:rPr>
        <w:t>aplicación</w:t>
      </w:r>
      <w:r w:rsidR="003B36B0">
        <w:rPr>
          <w:rFonts w:ascii="Calibri" w:hAnsi="Calibri" w:cs="Century Gothic"/>
        </w:rPr>
        <w:t xml:space="preserve"> </w:t>
      </w:r>
      <w:r w:rsidR="00FA470F" w:rsidRPr="003B36B0">
        <w:rPr>
          <w:rFonts w:ascii="Calibri" w:hAnsi="Calibri" w:cs="Century Gothic"/>
        </w:rPr>
        <w:t>efectiva</w:t>
      </w:r>
      <w:r w:rsidR="003B36B0">
        <w:rPr>
          <w:rFonts w:ascii="Calibri" w:hAnsi="Calibri" w:cs="Century Gothic"/>
        </w:rPr>
        <w:t xml:space="preserve"> </w:t>
      </w:r>
      <w:r w:rsidR="00FA470F" w:rsidRPr="003B36B0">
        <w:rPr>
          <w:rFonts w:ascii="Calibri" w:hAnsi="Calibri" w:cs="Century Gothic"/>
        </w:rPr>
        <w:t>de</w:t>
      </w:r>
      <w:r w:rsidR="003B36B0">
        <w:rPr>
          <w:rFonts w:ascii="Calibri" w:hAnsi="Calibri" w:cs="Century Gothic"/>
        </w:rPr>
        <w:t xml:space="preserve"> </w:t>
      </w:r>
      <w:r w:rsidR="00FA470F" w:rsidRPr="003B36B0">
        <w:rPr>
          <w:rFonts w:ascii="Calibri" w:hAnsi="Calibri" w:cs="Century Gothic"/>
        </w:rPr>
        <w:t>las</w:t>
      </w:r>
      <w:r w:rsidR="003B36B0">
        <w:rPr>
          <w:rFonts w:ascii="Calibri" w:hAnsi="Calibri" w:cs="Century Gothic"/>
        </w:rPr>
        <w:t xml:space="preserve"> </w:t>
      </w:r>
      <w:r w:rsidR="00FA470F" w:rsidRPr="003B36B0">
        <w:rPr>
          <w:rFonts w:ascii="Calibri" w:hAnsi="Calibri" w:cs="Century Gothic"/>
        </w:rPr>
        <w:t>cláusulas</w:t>
      </w:r>
      <w:r w:rsidR="00CA7F09">
        <w:rPr>
          <w:rFonts w:ascii="Calibri" w:hAnsi="Calibri" w:cs="Century Gothic"/>
        </w:rPr>
        <w:t xml:space="preserve"> </w:t>
      </w:r>
      <w:r>
        <w:rPr>
          <w:rFonts w:ascii="Calibri" w:hAnsi="Calibri" w:cs="Century Gothic"/>
        </w:rPr>
        <w:t xml:space="preserve">de género </w:t>
      </w:r>
      <w:r w:rsidR="00CA7F09">
        <w:rPr>
          <w:rFonts w:ascii="Calibri" w:hAnsi="Calibri"/>
        </w:rPr>
        <w:t>supervisando su ejecución y adoptando</w:t>
      </w:r>
      <w:r w:rsidR="00CA7F09" w:rsidRPr="003B36B0">
        <w:rPr>
          <w:rFonts w:ascii="Calibri" w:hAnsi="Calibri"/>
        </w:rPr>
        <w:t xml:space="preserve"> las decisiones y dictar las instrucciones necesarias con el fin de asegurar la correcta realización de las actividades convenidas.</w:t>
      </w:r>
    </w:p>
    <w:p w:rsidR="0045206B" w:rsidRPr="00CA2E21" w:rsidRDefault="00060E3D" w:rsidP="003B36B0">
      <w:pPr>
        <w:spacing w:line="240" w:lineRule="auto"/>
        <w:jc w:val="both"/>
        <w:rPr>
          <w:rFonts w:ascii="Calibri" w:hAnsi="Calibri"/>
          <w:shd w:val="clear" w:color="auto" w:fill="FEFEFE"/>
        </w:rPr>
      </w:pPr>
      <w:r>
        <w:rPr>
          <w:rFonts w:ascii="Calibri" w:hAnsi="Calibri"/>
        </w:rPr>
        <w:t xml:space="preserve">Otra de las fórmulas para el seguimiento, evaluación  medición de impactos es a través de fórmula externas. </w:t>
      </w:r>
      <w:r w:rsidR="008C7033">
        <w:rPr>
          <w:rFonts w:ascii="Calibri" w:hAnsi="Calibri"/>
        </w:rPr>
        <w:t>Dado que se trata de un servicio público</w:t>
      </w:r>
      <w:r w:rsidR="0016000D">
        <w:rPr>
          <w:rFonts w:ascii="Calibri" w:hAnsi="Calibri"/>
        </w:rPr>
        <w:t>, referente que ha de marcar</w:t>
      </w:r>
      <w:r w:rsidR="008C7033">
        <w:rPr>
          <w:rFonts w:ascii="Calibri" w:hAnsi="Calibri"/>
        </w:rPr>
        <w:t xml:space="preserve"> un nuevo modelo</w:t>
      </w:r>
      <w:r w:rsidR="0016000D">
        <w:rPr>
          <w:rFonts w:ascii="Calibri" w:hAnsi="Calibri"/>
        </w:rPr>
        <w:t xml:space="preserve"> social</w:t>
      </w:r>
      <w:r w:rsidR="008C7033">
        <w:rPr>
          <w:rFonts w:ascii="Calibri" w:hAnsi="Calibri"/>
        </w:rPr>
        <w:t>, transparente y participativo, por lo tanto</w:t>
      </w:r>
      <w:r w:rsidR="0016000D">
        <w:rPr>
          <w:rFonts w:ascii="Calibri" w:hAnsi="Calibri"/>
        </w:rPr>
        <w:t>,</w:t>
      </w:r>
      <w:r w:rsidR="008C7033">
        <w:rPr>
          <w:rFonts w:ascii="Calibri" w:hAnsi="Calibri"/>
        </w:rPr>
        <w:t xml:space="preserve"> tiene que responder ante usuarios y usuarias</w:t>
      </w:r>
      <w:r w:rsidR="0016000D">
        <w:rPr>
          <w:rFonts w:ascii="Calibri" w:hAnsi="Calibri"/>
        </w:rPr>
        <w:t xml:space="preserve">. Una </w:t>
      </w:r>
      <w:r>
        <w:rPr>
          <w:rFonts w:ascii="Calibri" w:hAnsi="Calibri"/>
        </w:rPr>
        <w:t xml:space="preserve">de estas </w:t>
      </w:r>
      <w:r w:rsidR="0016000D">
        <w:rPr>
          <w:rFonts w:ascii="Calibri" w:hAnsi="Calibri"/>
        </w:rPr>
        <w:t>fórmula</w:t>
      </w:r>
      <w:r>
        <w:rPr>
          <w:rFonts w:ascii="Calibri" w:hAnsi="Calibri"/>
        </w:rPr>
        <w:t>s</w:t>
      </w:r>
      <w:r w:rsidR="0016000D">
        <w:rPr>
          <w:rFonts w:ascii="Calibri" w:hAnsi="Calibri"/>
        </w:rPr>
        <w:t xml:space="preserve"> externa</w:t>
      </w:r>
      <w:r>
        <w:rPr>
          <w:rFonts w:ascii="Calibri" w:hAnsi="Calibri"/>
        </w:rPr>
        <w:t>s</w:t>
      </w:r>
      <w:r w:rsidR="0016000D">
        <w:rPr>
          <w:rFonts w:ascii="Calibri" w:hAnsi="Calibri"/>
        </w:rPr>
        <w:t xml:space="preserve"> es a partir de</w:t>
      </w:r>
      <w:r w:rsidR="008C7033">
        <w:rPr>
          <w:rFonts w:ascii="Calibri" w:hAnsi="Calibri"/>
        </w:rPr>
        <w:t xml:space="preserve"> los O</w:t>
      </w:r>
      <w:r w:rsidR="0045206B" w:rsidRPr="003B36B0">
        <w:rPr>
          <w:rFonts w:ascii="Calibri" w:hAnsi="Calibri"/>
        </w:rPr>
        <w:t xml:space="preserve">bservatorio </w:t>
      </w:r>
      <w:r w:rsidR="008C7033">
        <w:rPr>
          <w:rFonts w:ascii="Calibri" w:hAnsi="Calibri"/>
        </w:rPr>
        <w:t xml:space="preserve">del agua, donde </w:t>
      </w:r>
      <w:r w:rsidR="00CA2E21">
        <w:rPr>
          <w:rFonts w:ascii="Calibri" w:hAnsi="Calibri"/>
        </w:rPr>
        <w:t>se identifican las buenas prácticas</w:t>
      </w:r>
      <w:r w:rsidR="0016000D">
        <w:rPr>
          <w:rFonts w:ascii="Calibri" w:hAnsi="Calibri"/>
        </w:rPr>
        <w:t>, donde se utilizan</w:t>
      </w:r>
      <w:r w:rsidR="0016000D">
        <w:rPr>
          <w:rFonts w:ascii="Calibri" w:hAnsi="Calibri"/>
          <w:shd w:val="clear" w:color="auto" w:fill="FEFEFE"/>
        </w:rPr>
        <w:t xml:space="preserve"> </w:t>
      </w:r>
      <w:r w:rsidR="0016000D" w:rsidRPr="00CA2E21">
        <w:rPr>
          <w:rFonts w:ascii="Calibri" w:hAnsi="Calibri"/>
          <w:shd w:val="clear" w:color="auto" w:fill="FEFEFE"/>
        </w:rPr>
        <w:t xml:space="preserve">herramientas que </w:t>
      </w:r>
      <w:r w:rsidR="008C7033" w:rsidRPr="00CA2E21">
        <w:rPr>
          <w:rFonts w:ascii="Calibri" w:hAnsi="Calibri"/>
          <w:shd w:val="clear" w:color="auto" w:fill="FEFEFE"/>
        </w:rPr>
        <w:t>analizan y contrastan</w:t>
      </w:r>
      <w:r w:rsidR="0045206B" w:rsidRPr="00CA2E21">
        <w:rPr>
          <w:rFonts w:ascii="Calibri" w:hAnsi="Calibri"/>
          <w:shd w:val="clear" w:color="auto" w:fill="FEFEFE"/>
        </w:rPr>
        <w:t xml:space="preserve"> la información </w:t>
      </w:r>
      <w:r w:rsidR="0016000D" w:rsidRPr="00CA2E21">
        <w:rPr>
          <w:rFonts w:ascii="Calibri" w:hAnsi="Calibri"/>
          <w:shd w:val="clear" w:color="auto" w:fill="FEFEFE"/>
        </w:rPr>
        <w:t xml:space="preserve">desde un ángulo externo </w:t>
      </w:r>
      <w:r w:rsidR="0045206B" w:rsidRPr="00CA2E21">
        <w:rPr>
          <w:rFonts w:ascii="Calibri" w:hAnsi="Calibri"/>
          <w:shd w:val="clear" w:color="auto" w:fill="FEFEFE"/>
        </w:rPr>
        <w:t xml:space="preserve">que </w:t>
      </w:r>
      <w:r w:rsidR="0016000D" w:rsidRPr="00CA2E21">
        <w:rPr>
          <w:rFonts w:ascii="Calibri" w:hAnsi="Calibri"/>
          <w:shd w:val="clear" w:color="auto" w:fill="FEFEFE"/>
        </w:rPr>
        <w:t>la propia administración</w:t>
      </w:r>
      <w:r w:rsidR="0045206B" w:rsidRPr="00CA2E21">
        <w:rPr>
          <w:rFonts w:ascii="Calibri" w:hAnsi="Calibri"/>
          <w:shd w:val="clear" w:color="auto" w:fill="FEFEFE"/>
        </w:rPr>
        <w:t xml:space="preserve"> genera</w:t>
      </w:r>
      <w:r w:rsidR="0016000D" w:rsidRPr="00CA2E21">
        <w:rPr>
          <w:rFonts w:ascii="Calibri" w:hAnsi="Calibri"/>
          <w:shd w:val="clear" w:color="auto" w:fill="FEFEFE"/>
        </w:rPr>
        <w:t xml:space="preserve"> y facilita</w:t>
      </w:r>
      <w:r w:rsidR="0045206B" w:rsidRPr="00CA2E21">
        <w:rPr>
          <w:rFonts w:ascii="Calibri" w:hAnsi="Calibri"/>
          <w:shd w:val="clear" w:color="auto" w:fill="FEFEFE"/>
        </w:rPr>
        <w:t>, así como la de otras fuentes externas que dispongan de datos representa</w:t>
      </w:r>
      <w:r w:rsidR="00E85EAD" w:rsidRPr="00CA2E21">
        <w:rPr>
          <w:rFonts w:ascii="Calibri" w:hAnsi="Calibri"/>
          <w:shd w:val="clear" w:color="auto" w:fill="FEFEFE"/>
        </w:rPr>
        <w:t xml:space="preserve">tivos y relevantes del servicio, </w:t>
      </w:r>
      <w:r w:rsidR="0016000D" w:rsidRPr="00CA2E21">
        <w:rPr>
          <w:rFonts w:ascii="Calibri" w:hAnsi="Calibri"/>
          <w:shd w:val="clear" w:color="auto" w:fill="FEFEFE"/>
        </w:rPr>
        <w:t xml:space="preserve">en particular los </w:t>
      </w:r>
      <w:r w:rsidR="00E85EAD" w:rsidRPr="00CA2E21">
        <w:rPr>
          <w:rFonts w:ascii="Calibri" w:hAnsi="Calibri"/>
          <w:shd w:val="clear" w:color="auto" w:fill="FEFEFE"/>
        </w:rPr>
        <w:t>relativo</w:t>
      </w:r>
      <w:r w:rsidR="0016000D" w:rsidRPr="00CA2E21">
        <w:rPr>
          <w:rFonts w:ascii="Calibri" w:hAnsi="Calibri"/>
          <w:shd w:val="clear" w:color="auto" w:fill="FEFEFE"/>
        </w:rPr>
        <w:t>s</w:t>
      </w:r>
      <w:r w:rsidR="00E85EAD" w:rsidRPr="00CA2E21">
        <w:rPr>
          <w:rFonts w:ascii="Calibri" w:hAnsi="Calibri"/>
          <w:shd w:val="clear" w:color="auto" w:fill="FEFEFE"/>
        </w:rPr>
        <w:t xml:space="preserve"> al género</w:t>
      </w:r>
      <w:r w:rsidR="0016000D" w:rsidRPr="00CA2E21">
        <w:rPr>
          <w:rFonts w:ascii="Calibri" w:hAnsi="Calibri"/>
          <w:shd w:val="clear" w:color="auto" w:fill="FEFEFE"/>
        </w:rPr>
        <w:t xml:space="preserve"> y  sus desig</w:t>
      </w:r>
      <w:r w:rsidR="00E85EAD" w:rsidRPr="00CA2E21">
        <w:rPr>
          <w:rFonts w:ascii="Calibri" w:hAnsi="Calibri"/>
          <w:shd w:val="clear" w:color="auto" w:fill="FEFEFE"/>
        </w:rPr>
        <w:t>ualdades</w:t>
      </w:r>
      <w:r w:rsidR="00CA2E21" w:rsidRPr="00CA2E21">
        <w:rPr>
          <w:rFonts w:ascii="Calibri" w:hAnsi="Calibri"/>
          <w:shd w:val="clear" w:color="auto" w:fill="FEFEFE"/>
        </w:rPr>
        <w:t>, que no suelen estar. Estas podrían ser</w:t>
      </w:r>
    </w:p>
    <w:p w:rsidR="0045206B" w:rsidRPr="00CA2E21" w:rsidRDefault="00CA2E21" w:rsidP="003B36B0">
      <w:pPr>
        <w:numPr>
          <w:ilvl w:val="0"/>
          <w:numId w:val="1"/>
        </w:numPr>
        <w:shd w:val="clear" w:color="auto" w:fill="FEFEFE"/>
        <w:spacing w:before="100" w:beforeAutospacing="1" w:after="120" w:line="240" w:lineRule="auto"/>
        <w:ind w:left="360"/>
        <w:jc w:val="both"/>
        <w:rPr>
          <w:rFonts w:ascii="Calibri" w:eastAsia="Times New Roman" w:hAnsi="Calibri" w:cs="Times New Roman"/>
          <w:lang w:eastAsia="es-ES"/>
        </w:rPr>
      </w:pPr>
      <w:r w:rsidRPr="00CA2E21">
        <w:rPr>
          <w:rFonts w:ascii="Calibri" w:eastAsia="Times New Roman" w:hAnsi="Calibri" w:cs="Times New Roman"/>
          <w:lang w:eastAsia="es-ES"/>
        </w:rPr>
        <w:t>R</w:t>
      </w:r>
      <w:r w:rsidR="0045206B" w:rsidRPr="00CA2E21">
        <w:rPr>
          <w:rFonts w:ascii="Calibri" w:eastAsia="Times New Roman" w:hAnsi="Calibri" w:cs="Times New Roman"/>
          <w:lang w:eastAsia="es-ES"/>
        </w:rPr>
        <w:t xml:space="preserve">ealizar y promover estudios de la realidad social </w:t>
      </w:r>
      <w:r w:rsidRPr="00CA2E21">
        <w:rPr>
          <w:rFonts w:ascii="Calibri" w:eastAsia="Times New Roman" w:hAnsi="Calibri" w:cs="Times New Roman"/>
          <w:lang w:eastAsia="es-ES"/>
        </w:rPr>
        <w:t xml:space="preserve">y laboral </w:t>
      </w:r>
      <w:r w:rsidR="0045206B" w:rsidRPr="00CA2E21">
        <w:rPr>
          <w:rFonts w:ascii="Calibri" w:eastAsia="Times New Roman" w:hAnsi="Calibri" w:cs="Times New Roman"/>
          <w:lang w:eastAsia="es-ES"/>
        </w:rPr>
        <w:t>integrando una mirada feminista a la ciudad.</w:t>
      </w:r>
    </w:p>
    <w:p w:rsidR="0045206B" w:rsidRPr="00CA2E21" w:rsidRDefault="0045206B" w:rsidP="003B36B0">
      <w:pPr>
        <w:numPr>
          <w:ilvl w:val="0"/>
          <w:numId w:val="1"/>
        </w:numPr>
        <w:shd w:val="clear" w:color="auto" w:fill="FEFEFE"/>
        <w:spacing w:before="100" w:beforeAutospacing="1" w:after="120" w:line="240" w:lineRule="auto"/>
        <w:ind w:left="360"/>
        <w:jc w:val="both"/>
        <w:rPr>
          <w:rFonts w:ascii="Calibri" w:eastAsia="Times New Roman" w:hAnsi="Calibri" w:cs="Times New Roman"/>
          <w:lang w:eastAsia="es-ES"/>
        </w:rPr>
      </w:pPr>
      <w:r w:rsidRPr="00CA2E21">
        <w:rPr>
          <w:rFonts w:ascii="Calibri" w:eastAsia="Times New Roman" w:hAnsi="Calibri" w:cs="Times New Roman"/>
          <w:lang w:eastAsia="es-ES"/>
        </w:rPr>
        <w:t xml:space="preserve">Elaborar informes y balances estadísticos sobre las desigualdades de género en el </w:t>
      </w:r>
      <w:r w:rsidR="00CA2E21" w:rsidRPr="00CA2E21">
        <w:rPr>
          <w:rFonts w:ascii="Calibri" w:eastAsia="Times New Roman" w:hAnsi="Calibri" w:cs="Times New Roman"/>
          <w:lang w:eastAsia="es-ES"/>
        </w:rPr>
        <w:t>servicio</w:t>
      </w:r>
      <w:r w:rsidRPr="00CA2E21">
        <w:rPr>
          <w:rFonts w:ascii="Calibri" w:eastAsia="Times New Roman" w:hAnsi="Calibri" w:cs="Times New Roman"/>
          <w:lang w:eastAsia="es-ES"/>
        </w:rPr>
        <w:t>.</w:t>
      </w:r>
    </w:p>
    <w:p w:rsidR="0045206B" w:rsidRPr="00CA2E21" w:rsidRDefault="0045206B" w:rsidP="003B36B0">
      <w:pPr>
        <w:numPr>
          <w:ilvl w:val="0"/>
          <w:numId w:val="1"/>
        </w:numPr>
        <w:shd w:val="clear" w:color="auto" w:fill="FEFEFE"/>
        <w:spacing w:before="100" w:beforeAutospacing="1" w:after="120" w:line="240" w:lineRule="auto"/>
        <w:ind w:left="360"/>
        <w:jc w:val="both"/>
        <w:rPr>
          <w:rFonts w:ascii="Calibri" w:eastAsia="Times New Roman" w:hAnsi="Calibri" w:cs="Times New Roman"/>
          <w:lang w:eastAsia="es-ES"/>
        </w:rPr>
      </w:pPr>
      <w:r w:rsidRPr="00CA2E21">
        <w:rPr>
          <w:rFonts w:ascii="Calibri" w:eastAsia="Times New Roman" w:hAnsi="Calibri" w:cs="Times New Roman"/>
          <w:lang w:eastAsia="es-ES"/>
        </w:rPr>
        <w:t xml:space="preserve">Evaluación de las políticas públicas desarrollando </w:t>
      </w:r>
      <w:r w:rsidR="00CA2E21" w:rsidRPr="00CA2E21">
        <w:rPr>
          <w:rFonts w:ascii="Calibri" w:eastAsia="Times New Roman" w:hAnsi="Calibri" w:cs="Times New Roman"/>
          <w:lang w:eastAsia="es-ES"/>
        </w:rPr>
        <w:t xml:space="preserve">en género. </w:t>
      </w:r>
    </w:p>
    <w:p w:rsidR="001B4414" w:rsidRPr="003B36B0" w:rsidRDefault="001B4414" w:rsidP="003B36B0">
      <w:pPr>
        <w:spacing w:line="240" w:lineRule="auto"/>
        <w:jc w:val="both"/>
        <w:rPr>
          <w:rFonts w:ascii="Calibri" w:hAnsi="Calibri"/>
        </w:rPr>
      </w:pPr>
    </w:p>
    <w:p w:rsidR="001B4414" w:rsidRPr="001B4414" w:rsidRDefault="001B4414" w:rsidP="001B4414">
      <w:pPr>
        <w:spacing w:line="240" w:lineRule="auto"/>
        <w:jc w:val="both"/>
      </w:pPr>
    </w:p>
    <w:sectPr w:rsidR="001B4414" w:rsidRPr="001B4414" w:rsidSect="004065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1395D"/>
    <w:multiLevelType w:val="multilevel"/>
    <w:tmpl w:val="B9EE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14DCB"/>
    <w:multiLevelType w:val="multilevel"/>
    <w:tmpl w:val="7694A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567BD"/>
    <w:multiLevelType w:val="hybridMultilevel"/>
    <w:tmpl w:val="04489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E00D1C"/>
    <w:multiLevelType w:val="hybridMultilevel"/>
    <w:tmpl w:val="2DA68F3E"/>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30932F82"/>
    <w:multiLevelType w:val="multilevel"/>
    <w:tmpl w:val="793A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E2495"/>
    <w:multiLevelType w:val="hybridMultilevel"/>
    <w:tmpl w:val="230CF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29B0659"/>
    <w:multiLevelType w:val="hybridMultilevel"/>
    <w:tmpl w:val="652CC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3A054C"/>
    <w:multiLevelType w:val="multilevel"/>
    <w:tmpl w:val="AFE6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2F0808"/>
    <w:multiLevelType w:val="multilevel"/>
    <w:tmpl w:val="7D2A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66F43"/>
    <w:multiLevelType w:val="hybridMultilevel"/>
    <w:tmpl w:val="5C6E5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B56615"/>
    <w:multiLevelType w:val="hybridMultilevel"/>
    <w:tmpl w:val="87A443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725A09"/>
    <w:multiLevelType w:val="hybridMultilevel"/>
    <w:tmpl w:val="1AB4EB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4"/>
  </w:num>
  <w:num w:numId="5">
    <w:abstractNumId w:val="1"/>
  </w:num>
  <w:num w:numId="6">
    <w:abstractNumId w:val="9"/>
  </w:num>
  <w:num w:numId="7">
    <w:abstractNumId w:val="6"/>
  </w:num>
  <w:num w:numId="8">
    <w:abstractNumId w:val="11"/>
  </w:num>
  <w:num w:numId="9">
    <w:abstractNumId w:val="10"/>
  </w:num>
  <w:num w:numId="10">
    <w:abstractNumId w:val="3"/>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206B"/>
    <w:rsid w:val="00001A43"/>
    <w:rsid w:val="00026312"/>
    <w:rsid w:val="00060E3D"/>
    <w:rsid w:val="00082D00"/>
    <w:rsid w:val="00084980"/>
    <w:rsid w:val="000904CF"/>
    <w:rsid w:val="00094484"/>
    <w:rsid w:val="000C43A6"/>
    <w:rsid w:val="000D13B0"/>
    <w:rsid w:val="000D1D58"/>
    <w:rsid w:val="000F19AE"/>
    <w:rsid w:val="00102B8F"/>
    <w:rsid w:val="001117B6"/>
    <w:rsid w:val="00142BB0"/>
    <w:rsid w:val="00146F2E"/>
    <w:rsid w:val="0016000D"/>
    <w:rsid w:val="0019243E"/>
    <w:rsid w:val="001A2695"/>
    <w:rsid w:val="001B0FD4"/>
    <w:rsid w:val="001B4414"/>
    <w:rsid w:val="001E07C9"/>
    <w:rsid w:val="00244AF0"/>
    <w:rsid w:val="00265BD7"/>
    <w:rsid w:val="002675FD"/>
    <w:rsid w:val="002844BB"/>
    <w:rsid w:val="002847D8"/>
    <w:rsid w:val="002A01C9"/>
    <w:rsid w:val="002B14F6"/>
    <w:rsid w:val="002C73F4"/>
    <w:rsid w:val="002D4B7B"/>
    <w:rsid w:val="002E2904"/>
    <w:rsid w:val="002F5278"/>
    <w:rsid w:val="002F63F5"/>
    <w:rsid w:val="00307553"/>
    <w:rsid w:val="003230A1"/>
    <w:rsid w:val="003618B2"/>
    <w:rsid w:val="00381AF7"/>
    <w:rsid w:val="00394AB0"/>
    <w:rsid w:val="003A07D5"/>
    <w:rsid w:val="003B36B0"/>
    <w:rsid w:val="003C5EDF"/>
    <w:rsid w:val="003E2FD6"/>
    <w:rsid w:val="003E36EE"/>
    <w:rsid w:val="003F2052"/>
    <w:rsid w:val="00406516"/>
    <w:rsid w:val="00410CB8"/>
    <w:rsid w:val="004349BE"/>
    <w:rsid w:val="0045206B"/>
    <w:rsid w:val="004602AD"/>
    <w:rsid w:val="00462DA3"/>
    <w:rsid w:val="00463B35"/>
    <w:rsid w:val="0047553F"/>
    <w:rsid w:val="004B116A"/>
    <w:rsid w:val="004D1D32"/>
    <w:rsid w:val="004F520D"/>
    <w:rsid w:val="0050620E"/>
    <w:rsid w:val="00543816"/>
    <w:rsid w:val="00553337"/>
    <w:rsid w:val="00556BB1"/>
    <w:rsid w:val="00585F48"/>
    <w:rsid w:val="005910DA"/>
    <w:rsid w:val="005A2BD7"/>
    <w:rsid w:val="005A4543"/>
    <w:rsid w:val="00685271"/>
    <w:rsid w:val="006865C2"/>
    <w:rsid w:val="006C7DD3"/>
    <w:rsid w:val="006D0845"/>
    <w:rsid w:val="006D098A"/>
    <w:rsid w:val="006D0A8D"/>
    <w:rsid w:val="006E065F"/>
    <w:rsid w:val="006F235E"/>
    <w:rsid w:val="007006EA"/>
    <w:rsid w:val="00707B7A"/>
    <w:rsid w:val="00723AD0"/>
    <w:rsid w:val="007301D6"/>
    <w:rsid w:val="00740E95"/>
    <w:rsid w:val="00750988"/>
    <w:rsid w:val="00751E20"/>
    <w:rsid w:val="00755023"/>
    <w:rsid w:val="00795345"/>
    <w:rsid w:val="00795967"/>
    <w:rsid w:val="007A4741"/>
    <w:rsid w:val="007A704D"/>
    <w:rsid w:val="007E6597"/>
    <w:rsid w:val="008205B9"/>
    <w:rsid w:val="00823554"/>
    <w:rsid w:val="008266E8"/>
    <w:rsid w:val="0083599E"/>
    <w:rsid w:val="00866C21"/>
    <w:rsid w:val="00867B38"/>
    <w:rsid w:val="008A1670"/>
    <w:rsid w:val="008C7033"/>
    <w:rsid w:val="009022A8"/>
    <w:rsid w:val="00915A76"/>
    <w:rsid w:val="009326B5"/>
    <w:rsid w:val="009622FD"/>
    <w:rsid w:val="009975D6"/>
    <w:rsid w:val="009A53C0"/>
    <w:rsid w:val="009C11FA"/>
    <w:rsid w:val="00A2154F"/>
    <w:rsid w:val="00A25D79"/>
    <w:rsid w:val="00A74C51"/>
    <w:rsid w:val="00AA43BC"/>
    <w:rsid w:val="00AA69EB"/>
    <w:rsid w:val="00AC737A"/>
    <w:rsid w:val="00B138BB"/>
    <w:rsid w:val="00B46B81"/>
    <w:rsid w:val="00B51CD9"/>
    <w:rsid w:val="00B80A01"/>
    <w:rsid w:val="00BA1FDF"/>
    <w:rsid w:val="00BA3004"/>
    <w:rsid w:val="00BE420B"/>
    <w:rsid w:val="00BE68A4"/>
    <w:rsid w:val="00C010A4"/>
    <w:rsid w:val="00C01256"/>
    <w:rsid w:val="00C07274"/>
    <w:rsid w:val="00C20767"/>
    <w:rsid w:val="00C53809"/>
    <w:rsid w:val="00CA2E21"/>
    <w:rsid w:val="00CA3B98"/>
    <w:rsid w:val="00CA7F09"/>
    <w:rsid w:val="00CB0E13"/>
    <w:rsid w:val="00CC1233"/>
    <w:rsid w:val="00CC1C13"/>
    <w:rsid w:val="00CC6B2D"/>
    <w:rsid w:val="00D408F6"/>
    <w:rsid w:val="00D51430"/>
    <w:rsid w:val="00D572B3"/>
    <w:rsid w:val="00D70BB2"/>
    <w:rsid w:val="00D810E3"/>
    <w:rsid w:val="00D96EDB"/>
    <w:rsid w:val="00DA6119"/>
    <w:rsid w:val="00DC703B"/>
    <w:rsid w:val="00E13D58"/>
    <w:rsid w:val="00E15B11"/>
    <w:rsid w:val="00E231DA"/>
    <w:rsid w:val="00E476F7"/>
    <w:rsid w:val="00E51B4B"/>
    <w:rsid w:val="00E85EAD"/>
    <w:rsid w:val="00EA38F6"/>
    <w:rsid w:val="00EB04A5"/>
    <w:rsid w:val="00EB7293"/>
    <w:rsid w:val="00ED54F8"/>
    <w:rsid w:val="00F13724"/>
    <w:rsid w:val="00F24172"/>
    <w:rsid w:val="00F26357"/>
    <w:rsid w:val="00F447E7"/>
    <w:rsid w:val="00F4528A"/>
    <w:rsid w:val="00F53571"/>
    <w:rsid w:val="00F846F6"/>
    <w:rsid w:val="00F94A4D"/>
    <w:rsid w:val="00FA470F"/>
    <w:rsid w:val="00FC1DA2"/>
    <w:rsid w:val="00FC3009"/>
    <w:rsid w:val="00FE4F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16"/>
  </w:style>
  <w:style w:type="paragraph" w:styleId="Ttulo2">
    <w:name w:val="heading 2"/>
    <w:basedOn w:val="Normal"/>
    <w:link w:val="Ttulo2Car"/>
    <w:uiPriority w:val="9"/>
    <w:qFormat/>
    <w:rsid w:val="006C7DD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C7DD3"/>
    <w:rPr>
      <w:rFonts w:ascii="Times New Roman" w:eastAsia="Times New Roman" w:hAnsi="Times New Roman" w:cs="Times New Roman"/>
      <w:b/>
      <w:bCs/>
      <w:sz w:val="36"/>
      <w:szCs w:val="36"/>
      <w:lang w:eastAsia="es-ES"/>
    </w:rPr>
  </w:style>
  <w:style w:type="paragraph" w:customStyle="1" w:styleId="Default">
    <w:name w:val="Default"/>
    <w:rsid w:val="006C7DD3"/>
    <w:pPr>
      <w:autoSpaceDE w:val="0"/>
      <w:autoSpaceDN w:val="0"/>
      <w:adjustRightInd w:val="0"/>
      <w:spacing w:after="0" w:line="240" w:lineRule="auto"/>
    </w:pPr>
    <w:rPr>
      <w:rFonts w:ascii="Arial Unicode MS" w:eastAsia="Arial Unicode MS" w:cs="Arial Unicode MS"/>
      <w:color w:val="000000"/>
      <w:sz w:val="24"/>
      <w:szCs w:val="24"/>
    </w:rPr>
  </w:style>
  <w:style w:type="character" w:styleId="nfasis">
    <w:name w:val="Emphasis"/>
    <w:basedOn w:val="Fuentedeprrafopredeter"/>
    <w:uiPriority w:val="20"/>
    <w:qFormat/>
    <w:rsid w:val="00E13D58"/>
    <w:rPr>
      <w:i/>
      <w:iCs/>
    </w:rPr>
  </w:style>
  <w:style w:type="paragraph" w:styleId="NormalWeb">
    <w:name w:val="Normal (Web)"/>
    <w:basedOn w:val="Normal"/>
    <w:uiPriority w:val="99"/>
    <w:semiHidden/>
    <w:unhideWhenUsed/>
    <w:rsid w:val="003E36E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9">
    <w:name w:val="Pa9"/>
    <w:basedOn w:val="Default"/>
    <w:next w:val="Default"/>
    <w:uiPriority w:val="99"/>
    <w:rsid w:val="00D96EDB"/>
    <w:pPr>
      <w:spacing w:line="201" w:lineRule="atLeast"/>
    </w:pPr>
    <w:rPr>
      <w:rFonts w:ascii="Arial" w:eastAsiaTheme="minorHAnsi" w:hAnsi="Arial" w:cs="Arial"/>
      <w:color w:val="auto"/>
    </w:rPr>
  </w:style>
  <w:style w:type="character" w:styleId="Textoennegrita">
    <w:name w:val="Strong"/>
    <w:basedOn w:val="Fuentedeprrafopredeter"/>
    <w:uiPriority w:val="22"/>
    <w:qFormat/>
    <w:rsid w:val="00A74C51"/>
    <w:rPr>
      <w:b/>
      <w:bCs/>
    </w:rPr>
  </w:style>
  <w:style w:type="paragraph" w:styleId="Prrafodelista">
    <w:name w:val="List Paragraph"/>
    <w:basedOn w:val="Normal"/>
    <w:uiPriority w:val="34"/>
    <w:qFormat/>
    <w:rsid w:val="00751E20"/>
    <w:pPr>
      <w:ind w:left="720"/>
      <w:contextualSpacing/>
    </w:pPr>
  </w:style>
</w:styles>
</file>

<file path=word/webSettings.xml><?xml version="1.0" encoding="utf-8"?>
<w:webSettings xmlns:r="http://schemas.openxmlformats.org/officeDocument/2006/relationships" xmlns:w="http://schemas.openxmlformats.org/wordprocessingml/2006/main">
  <w:divs>
    <w:div w:id="196700384">
      <w:bodyDiv w:val="1"/>
      <w:marLeft w:val="0"/>
      <w:marRight w:val="0"/>
      <w:marTop w:val="0"/>
      <w:marBottom w:val="0"/>
      <w:divBdr>
        <w:top w:val="none" w:sz="0" w:space="0" w:color="auto"/>
        <w:left w:val="none" w:sz="0" w:space="0" w:color="auto"/>
        <w:bottom w:val="none" w:sz="0" w:space="0" w:color="auto"/>
        <w:right w:val="none" w:sz="0" w:space="0" w:color="auto"/>
      </w:divBdr>
    </w:div>
    <w:div w:id="299193801">
      <w:bodyDiv w:val="1"/>
      <w:marLeft w:val="0"/>
      <w:marRight w:val="0"/>
      <w:marTop w:val="0"/>
      <w:marBottom w:val="0"/>
      <w:divBdr>
        <w:top w:val="none" w:sz="0" w:space="0" w:color="auto"/>
        <w:left w:val="none" w:sz="0" w:space="0" w:color="auto"/>
        <w:bottom w:val="none" w:sz="0" w:space="0" w:color="auto"/>
        <w:right w:val="none" w:sz="0" w:space="0" w:color="auto"/>
      </w:divBdr>
    </w:div>
    <w:div w:id="549729988">
      <w:bodyDiv w:val="1"/>
      <w:marLeft w:val="0"/>
      <w:marRight w:val="0"/>
      <w:marTop w:val="0"/>
      <w:marBottom w:val="0"/>
      <w:divBdr>
        <w:top w:val="none" w:sz="0" w:space="0" w:color="auto"/>
        <w:left w:val="none" w:sz="0" w:space="0" w:color="auto"/>
        <w:bottom w:val="none" w:sz="0" w:space="0" w:color="auto"/>
        <w:right w:val="none" w:sz="0" w:space="0" w:color="auto"/>
      </w:divBdr>
      <w:divsChild>
        <w:div w:id="2006011633">
          <w:marLeft w:val="0"/>
          <w:marRight w:val="0"/>
          <w:marTop w:val="0"/>
          <w:marBottom w:val="0"/>
          <w:divBdr>
            <w:top w:val="none" w:sz="0" w:space="0" w:color="auto"/>
            <w:left w:val="none" w:sz="0" w:space="0" w:color="auto"/>
            <w:bottom w:val="none" w:sz="0" w:space="0" w:color="auto"/>
            <w:right w:val="none" w:sz="0" w:space="0" w:color="auto"/>
          </w:divBdr>
        </w:div>
      </w:divsChild>
    </w:div>
    <w:div w:id="1271813795">
      <w:bodyDiv w:val="1"/>
      <w:marLeft w:val="0"/>
      <w:marRight w:val="0"/>
      <w:marTop w:val="0"/>
      <w:marBottom w:val="0"/>
      <w:divBdr>
        <w:top w:val="none" w:sz="0" w:space="0" w:color="auto"/>
        <w:left w:val="none" w:sz="0" w:space="0" w:color="auto"/>
        <w:bottom w:val="none" w:sz="0" w:space="0" w:color="auto"/>
        <w:right w:val="none" w:sz="0" w:space="0" w:color="auto"/>
      </w:divBdr>
    </w:div>
    <w:div w:id="1634871984">
      <w:bodyDiv w:val="1"/>
      <w:marLeft w:val="0"/>
      <w:marRight w:val="0"/>
      <w:marTop w:val="0"/>
      <w:marBottom w:val="0"/>
      <w:divBdr>
        <w:top w:val="none" w:sz="0" w:space="0" w:color="auto"/>
        <w:left w:val="none" w:sz="0" w:space="0" w:color="auto"/>
        <w:bottom w:val="none" w:sz="0" w:space="0" w:color="auto"/>
        <w:right w:val="none" w:sz="0" w:space="0" w:color="auto"/>
      </w:divBdr>
    </w:div>
    <w:div w:id="18865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6307</TotalTime>
  <Pages>5</Pages>
  <Words>2627</Words>
  <Characters>14451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c:creator>
  <cp:lastModifiedBy>Ara</cp:lastModifiedBy>
  <cp:revision>70</cp:revision>
  <dcterms:created xsi:type="dcterms:W3CDTF">2019-03-17T21:49:00Z</dcterms:created>
  <dcterms:modified xsi:type="dcterms:W3CDTF">2019-03-30T17:04:00Z</dcterms:modified>
</cp:coreProperties>
</file>